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C95B" w14:textId="77777777" w:rsidR="00952770" w:rsidRPr="00485375" w:rsidRDefault="00DD7B26" w:rsidP="00952770">
      <w:pPr>
        <w:spacing w:after="0" w:line="240" w:lineRule="auto"/>
        <w:jc w:val="right"/>
        <w:rPr>
          <w:rFonts w:ascii="Times New Roman" w:hAnsi="Times New Roman"/>
          <w:sz w:val="24"/>
          <w:szCs w:val="24"/>
          <w:lang w:val="lv-LV"/>
        </w:rPr>
      </w:pPr>
      <w:r w:rsidRPr="00485375">
        <w:rPr>
          <w:rFonts w:ascii="Times New Roman" w:hAnsi="Times New Roman"/>
          <w:sz w:val="24"/>
          <w:szCs w:val="24"/>
          <w:lang w:val="lv-LV"/>
        </w:rPr>
        <w:t>Pielikums</w:t>
      </w:r>
    </w:p>
    <w:p w14:paraId="2B765801" w14:textId="30E3DEFC" w:rsidR="00952770" w:rsidRPr="00470D19" w:rsidRDefault="00970EBE" w:rsidP="00952770">
      <w:pPr>
        <w:spacing w:after="0" w:line="240" w:lineRule="auto"/>
        <w:jc w:val="right"/>
        <w:rPr>
          <w:rFonts w:ascii="Times New Roman" w:hAnsi="Times New Roman"/>
          <w:sz w:val="24"/>
          <w:szCs w:val="24"/>
        </w:rPr>
      </w:pPr>
      <w:r>
        <w:rPr>
          <w:rFonts w:ascii="Times New Roman" w:hAnsi="Times New Roman"/>
          <w:sz w:val="24"/>
          <w:szCs w:val="24"/>
          <w:lang w:val="lv-LV"/>
        </w:rPr>
        <w:t>20.05.2025. ,ZPRAP lēmumam Nr.</w:t>
      </w:r>
      <w:r w:rsidR="00F71B77">
        <w:rPr>
          <w:rFonts w:ascii="Times New Roman" w:hAnsi="Times New Roman"/>
          <w:sz w:val="24"/>
          <w:szCs w:val="24"/>
          <w:lang w:val="lv-LV"/>
        </w:rPr>
        <w:t>179.</w:t>
      </w:r>
      <w:r>
        <w:rPr>
          <w:rFonts w:ascii="Times New Roman" w:hAnsi="Times New Roman"/>
          <w:sz w:val="24"/>
          <w:szCs w:val="24"/>
          <w:lang w:val="lv-LV"/>
        </w:rPr>
        <w:t>, Prot Nr.</w:t>
      </w:r>
      <w:r w:rsidR="00F71B77">
        <w:rPr>
          <w:rFonts w:ascii="Times New Roman" w:hAnsi="Times New Roman"/>
          <w:sz w:val="24"/>
          <w:szCs w:val="24"/>
          <w:lang w:val="lv-LV"/>
        </w:rPr>
        <w:t>44.</w:t>
      </w:r>
      <w:r>
        <w:rPr>
          <w:rFonts w:ascii="Times New Roman" w:hAnsi="Times New Roman"/>
          <w:sz w:val="24"/>
          <w:szCs w:val="24"/>
          <w:lang w:val="lv-LV"/>
        </w:rPr>
        <w:t xml:space="preserve"> </w:t>
      </w:r>
    </w:p>
    <w:p w14:paraId="66457BA6" w14:textId="77777777" w:rsidR="00952770" w:rsidRDefault="00952770" w:rsidP="00952770">
      <w:pPr>
        <w:widowControl/>
        <w:spacing w:after="0" w:line="240" w:lineRule="auto"/>
        <w:ind w:right="-289"/>
        <w:jc w:val="right"/>
        <w:rPr>
          <w:rFonts w:ascii="Times New Roman" w:eastAsia="Times New Roman" w:hAnsi="Times New Roman"/>
          <w:b/>
          <w:sz w:val="24"/>
          <w:szCs w:val="24"/>
          <w:lang w:val="lv-LV" w:eastAsia="lv-LV"/>
        </w:rPr>
      </w:pPr>
    </w:p>
    <w:p w14:paraId="26D88484" w14:textId="12A57DFA" w:rsidR="00BC40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p w14:paraId="6AD9E6F0" w14:textId="77777777" w:rsidR="00212D2D" w:rsidRPr="004F24A6" w:rsidRDefault="00212D2D" w:rsidP="00BC40E0">
      <w:pPr>
        <w:widowControl/>
        <w:spacing w:after="0" w:line="240" w:lineRule="auto"/>
        <w:ind w:right="-289"/>
        <w:jc w:val="center"/>
        <w:rPr>
          <w:rFonts w:ascii="Times New Roman" w:eastAsia="Times New Roman" w:hAnsi="Times New Roman"/>
          <w:b/>
          <w:sz w:val="24"/>
          <w:szCs w:val="24"/>
          <w:lang w:val="lv-LV" w:eastAsia="lv-LV"/>
        </w:rPr>
      </w:pPr>
    </w:p>
    <w:tbl>
      <w:tblPr>
        <w:tblW w:w="98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14:paraId="5FA86BA3" w14:textId="77777777" w:rsidTr="00970EBE">
        <w:trPr>
          <w:trHeight w:val="270"/>
        </w:trPr>
        <w:tc>
          <w:tcPr>
            <w:tcW w:w="632" w:type="dxa"/>
            <w:tcBorders>
              <w:top w:val="single" w:sz="12" w:space="0" w:color="auto"/>
              <w:left w:val="nil"/>
              <w:bottom w:val="single" w:sz="4" w:space="0" w:color="auto"/>
              <w:right w:val="nil"/>
            </w:tcBorders>
            <w:shd w:val="clear" w:color="auto" w:fill="auto"/>
            <w:noWrap/>
            <w:vAlign w:val="bottom"/>
          </w:tcPr>
          <w:p w14:paraId="60D455B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406" w:type="dxa"/>
            <w:tcBorders>
              <w:top w:val="single" w:sz="12" w:space="0" w:color="auto"/>
              <w:left w:val="nil"/>
              <w:bottom w:val="single" w:sz="4" w:space="0" w:color="auto"/>
              <w:right w:val="nil"/>
            </w:tcBorders>
            <w:shd w:val="clear" w:color="auto" w:fill="auto"/>
            <w:noWrap/>
            <w:vAlign w:val="bottom"/>
          </w:tcPr>
          <w:p w14:paraId="4CE9539A"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776" w:type="dxa"/>
            <w:tcBorders>
              <w:top w:val="single" w:sz="12" w:space="0" w:color="auto"/>
              <w:left w:val="nil"/>
              <w:bottom w:val="single" w:sz="4" w:space="0" w:color="auto"/>
              <w:right w:val="nil"/>
            </w:tcBorders>
            <w:shd w:val="clear" w:color="auto" w:fill="auto"/>
            <w:noWrap/>
            <w:vAlign w:val="bottom"/>
          </w:tcPr>
          <w:p w14:paraId="2E391A0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r>
      <w:tr w:rsidR="000A3970" w14:paraId="090C1A8B" w14:textId="77777777" w:rsidTr="00970EBE">
        <w:trPr>
          <w:trHeight w:val="750"/>
        </w:trPr>
        <w:tc>
          <w:tcPr>
            <w:tcW w:w="632" w:type="dxa"/>
            <w:tcBorders>
              <w:top w:val="single" w:sz="4" w:space="0" w:color="auto"/>
            </w:tcBorders>
            <w:shd w:val="clear" w:color="auto" w:fill="auto"/>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p>
        </w:tc>
        <w:tc>
          <w:tcPr>
            <w:tcW w:w="4406" w:type="dxa"/>
            <w:tcBorders>
              <w:top w:val="single" w:sz="4" w:space="0" w:color="auto"/>
            </w:tcBorders>
            <w:shd w:val="clear" w:color="auto" w:fill="auto"/>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Ministrijas struktūrvienības</w:t>
            </w:r>
            <w:r w:rsidRPr="00F902D6">
              <w:rPr>
                <w:rFonts w:ascii="Times New Roman" w:eastAsia="Times New Roman" w:hAnsi="Times New Roman"/>
                <w:b/>
                <w:sz w:val="24"/>
                <w:szCs w:val="24"/>
                <w:lang w:val="lv-LV" w:eastAsia="lv-LV"/>
              </w:rPr>
              <w:t>, padotības iestādes, plānošanas reģiona un kapitālsabiedrības</w:t>
            </w:r>
            <w:r w:rsidRPr="00F902D6">
              <w:rPr>
                <w:rFonts w:ascii="Times New Roman" w:eastAsia="Times New Roman" w:hAnsi="Times New Roman"/>
                <w:sz w:val="24"/>
                <w:szCs w:val="24"/>
                <w:lang w:val="lv-LV" w:eastAsia="lv-LV"/>
              </w:rPr>
              <w:t xml:space="preserve">, kas iesniedz projekta ideju izskatīšanai IPIK, </w:t>
            </w:r>
            <w:r w:rsidRPr="00F902D6">
              <w:rPr>
                <w:rFonts w:ascii="Times New Roman" w:eastAsia="Times New Roman" w:hAnsi="Times New Roman"/>
                <w:b/>
                <w:bCs/>
                <w:sz w:val="24"/>
                <w:szCs w:val="24"/>
                <w:lang w:val="lv-LV" w:eastAsia="lv-LV"/>
              </w:rPr>
              <w:t>nosaukums</w:t>
            </w:r>
          </w:p>
        </w:tc>
        <w:tc>
          <w:tcPr>
            <w:tcW w:w="4776" w:type="dxa"/>
            <w:tcBorders>
              <w:top w:val="single" w:sz="4" w:space="0" w:color="auto"/>
            </w:tcBorders>
            <w:shd w:val="clear" w:color="auto" w:fill="auto"/>
          </w:tcPr>
          <w:p w14:paraId="79E6099F" w14:textId="11B003CB" w:rsidR="00851697" w:rsidRPr="00E765AA" w:rsidRDefault="00E73CAA"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Zemgales plānošanas reģions</w:t>
            </w:r>
          </w:p>
        </w:tc>
      </w:tr>
      <w:tr w:rsidR="000A3970" w14:paraId="3F29F2B5" w14:textId="77777777" w:rsidTr="00970EBE">
        <w:trPr>
          <w:trHeight w:val="497"/>
        </w:trPr>
        <w:tc>
          <w:tcPr>
            <w:tcW w:w="632" w:type="dxa"/>
            <w:shd w:val="clear" w:color="auto" w:fill="auto"/>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496376">
              <w:rPr>
                <w:rFonts w:ascii="Times New Roman" w:eastAsia="Times New Roman" w:hAnsi="Times New Roman"/>
                <w:sz w:val="24"/>
                <w:szCs w:val="24"/>
                <w:lang w:val="lv-LV" w:eastAsia="lv-LV"/>
              </w:rPr>
              <w:t>2.</w:t>
            </w:r>
          </w:p>
        </w:tc>
        <w:tc>
          <w:tcPr>
            <w:tcW w:w="4406" w:type="dxa"/>
            <w:shd w:val="clear" w:color="auto" w:fill="auto"/>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496376">
              <w:rPr>
                <w:rFonts w:ascii="Times New Roman" w:eastAsia="Times New Roman" w:hAnsi="Times New Roman"/>
                <w:b/>
                <w:bCs/>
                <w:sz w:val="24"/>
                <w:szCs w:val="24"/>
                <w:lang w:val="lv-LV" w:eastAsia="lv-LV"/>
              </w:rPr>
              <w:t>Projekta</w:t>
            </w:r>
            <w:r w:rsidRPr="00496376">
              <w:rPr>
                <w:rFonts w:ascii="Times New Roman" w:eastAsia="Times New Roman" w:hAnsi="Times New Roman"/>
                <w:sz w:val="24"/>
                <w:szCs w:val="24"/>
                <w:lang w:val="lv-LV" w:eastAsia="lv-LV"/>
              </w:rPr>
              <w:t xml:space="preserve"> </w:t>
            </w:r>
            <w:r w:rsidRPr="00496376">
              <w:rPr>
                <w:rFonts w:ascii="Times New Roman" w:eastAsia="Times New Roman" w:hAnsi="Times New Roman"/>
                <w:b/>
                <w:bCs/>
                <w:sz w:val="24"/>
                <w:szCs w:val="24"/>
                <w:lang w:val="lv-LV" w:eastAsia="lv-LV"/>
              </w:rPr>
              <w:t>nosaukums latviešu un angļu valodā</w:t>
            </w:r>
            <w:r w:rsidRPr="00496376">
              <w:rPr>
                <w:rFonts w:ascii="Times New Roman" w:eastAsia="Times New Roman" w:hAnsi="Times New Roman"/>
                <w:sz w:val="24"/>
                <w:szCs w:val="24"/>
                <w:lang w:val="lv-LV" w:eastAsia="lv-LV"/>
              </w:rPr>
              <w:t>, ja projekta valoda būs angļu valoda</w:t>
            </w:r>
          </w:p>
        </w:tc>
        <w:tc>
          <w:tcPr>
            <w:tcW w:w="4776" w:type="dxa"/>
            <w:shd w:val="clear" w:color="auto" w:fill="auto"/>
          </w:tcPr>
          <w:p w14:paraId="2ED1BC1A" w14:textId="72BF34F8" w:rsidR="00BC40E0" w:rsidRPr="00E765AA" w:rsidRDefault="00E73CAA"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Nākotnes aprūpe / </w:t>
            </w:r>
            <w:r w:rsidR="00550997">
              <w:rPr>
                <w:rFonts w:ascii="Times New Roman" w:eastAsia="Times New Roman" w:hAnsi="Times New Roman"/>
                <w:sz w:val="24"/>
                <w:szCs w:val="24"/>
                <w:lang w:val="lv-LV" w:eastAsia="lv-LV"/>
              </w:rPr>
              <w:t>FUTURECARE</w:t>
            </w:r>
          </w:p>
        </w:tc>
      </w:tr>
      <w:tr w:rsidR="000A3970" w14:paraId="03BDF345" w14:textId="77777777" w:rsidTr="00970EBE">
        <w:trPr>
          <w:trHeight w:val="632"/>
        </w:trPr>
        <w:tc>
          <w:tcPr>
            <w:tcW w:w="632" w:type="dxa"/>
            <w:shd w:val="clear" w:color="auto" w:fill="auto"/>
            <w:hideMark/>
          </w:tcPr>
          <w:p w14:paraId="4750EB9C" w14:textId="22916992"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3</w:t>
            </w:r>
            <w:r w:rsidR="00C13351">
              <w:rPr>
                <w:rFonts w:ascii="Times New Roman" w:eastAsia="Times New Roman" w:hAnsi="Times New Roman"/>
                <w:sz w:val="24"/>
                <w:szCs w:val="24"/>
                <w:lang w:val="lv-LV" w:eastAsia="lv-LV"/>
              </w:rPr>
              <w:t>.</w:t>
            </w:r>
          </w:p>
        </w:tc>
        <w:tc>
          <w:tcPr>
            <w:tcW w:w="4406" w:type="dxa"/>
            <w:shd w:val="clear" w:color="auto" w:fill="auto"/>
            <w:hideMark/>
          </w:tcPr>
          <w:p w14:paraId="066BA20E" w14:textId="77777777"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color w:val="000000"/>
                <w:sz w:val="24"/>
                <w:szCs w:val="24"/>
                <w:lang w:val="lv-LV" w:eastAsia="lv-LV"/>
              </w:rPr>
              <w:t xml:space="preserve">Projekta statuss uz idejas iesniegšanas brīdi </w:t>
            </w:r>
            <w:r w:rsidRPr="00F902D6">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776" w:type="dxa"/>
            <w:shd w:val="clear" w:color="auto" w:fill="auto"/>
          </w:tcPr>
          <w:p w14:paraId="6A34B984" w14:textId="404F537B" w:rsidR="00BC40E0" w:rsidRPr="00E765AA" w:rsidRDefault="00E73CAA"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color w:val="000000"/>
                <w:sz w:val="24"/>
                <w:szCs w:val="24"/>
                <w:lang w:val="lv-LV" w:eastAsia="lv-LV"/>
              </w:rPr>
              <w:t>U</w:t>
            </w:r>
            <w:r w:rsidRPr="00F902D6">
              <w:rPr>
                <w:rFonts w:ascii="Times New Roman" w:eastAsia="Times New Roman" w:hAnsi="Times New Roman"/>
                <w:color w:val="000000"/>
                <w:sz w:val="24"/>
                <w:szCs w:val="24"/>
                <w:lang w:val="lv-LV" w:eastAsia="lv-LV"/>
              </w:rPr>
              <w:t xml:space="preserve">zsākta projekta </w:t>
            </w:r>
            <w:r w:rsidR="001B18E3">
              <w:rPr>
                <w:rFonts w:ascii="Times New Roman" w:eastAsia="Times New Roman" w:hAnsi="Times New Roman"/>
                <w:color w:val="000000"/>
                <w:sz w:val="24"/>
                <w:szCs w:val="24"/>
                <w:lang w:val="lv-LV" w:eastAsia="lv-LV"/>
              </w:rPr>
              <w:t xml:space="preserve">pieteikuma </w:t>
            </w:r>
            <w:r w:rsidRPr="00F902D6">
              <w:rPr>
                <w:rFonts w:ascii="Times New Roman" w:eastAsia="Times New Roman" w:hAnsi="Times New Roman"/>
                <w:color w:val="000000"/>
                <w:sz w:val="24"/>
                <w:szCs w:val="24"/>
                <w:lang w:val="lv-LV" w:eastAsia="lv-LV"/>
              </w:rPr>
              <w:t>izstrāde</w:t>
            </w:r>
          </w:p>
        </w:tc>
      </w:tr>
      <w:tr w:rsidR="000A3970" w14:paraId="3E9E3363" w14:textId="77777777" w:rsidTr="00970EBE">
        <w:trPr>
          <w:trHeight w:val="632"/>
        </w:trPr>
        <w:tc>
          <w:tcPr>
            <w:tcW w:w="632" w:type="dxa"/>
            <w:shd w:val="clear" w:color="auto" w:fill="auto"/>
            <w:hideMark/>
          </w:tcPr>
          <w:p w14:paraId="292A4A47" w14:textId="3F8BCDAC"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4.</w:t>
            </w:r>
          </w:p>
        </w:tc>
        <w:tc>
          <w:tcPr>
            <w:tcW w:w="4406" w:type="dxa"/>
            <w:shd w:val="clear" w:color="auto" w:fill="auto"/>
            <w:hideMark/>
          </w:tcPr>
          <w:p w14:paraId="56703FB6" w14:textId="77777777" w:rsidR="00BC40E0"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Programmas</w:t>
            </w:r>
            <w:r w:rsidRPr="00F902D6">
              <w:rPr>
                <w:rFonts w:ascii="Times New Roman" w:eastAsia="Times New Roman" w:hAnsi="Times New Roman"/>
                <w:sz w:val="24"/>
                <w:szCs w:val="24"/>
                <w:lang w:val="lv-LV" w:eastAsia="lv-LV"/>
              </w:rPr>
              <w:t xml:space="preserve">/aktivitātes, kurā plānots pieteikt projektu, </w:t>
            </w:r>
            <w:r w:rsidRPr="00F902D6">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F902D6"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F902D6">
              <w:rPr>
                <w:rFonts w:ascii="Times New Roman" w:eastAsia="Times New Roman" w:hAnsi="Times New Roman"/>
                <w:color w:val="000000"/>
                <w:sz w:val="24"/>
                <w:szCs w:val="24"/>
                <w:lang w:val="lv-LV" w:eastAsia="lv-LV"/>
              </w:rPr>
              <w:t xml:space="preserve">Datumi, no kura </w:t>
            </w:r>
            <w:r w:rsidRPr="00F902D6">
              <w:rPr>
                <w:rFonts w:ascii="Times New Roman" w:eastAsia="Times New Roman" w:hAnsi="Times New Roman"/>
                <w:b/>
                <w:color w:val="000000"/>
                <w:sz w:val="24"/>
                <w:szCs w:val="24"/>
                <w:lang w:val="lv-LV" w:eastAsia="lv-LV"/>
              </w:rPr>
              <w:t>līdz kuram</w:t>
            </w:r>
            <w:r w:rsidRPr="00F902D6">
              <w:rPr>
                <w:rFonts w:ascii="Times New Roman" w:eastAsia="Times New Roman" w:hAnsi="Times New Roman"/>
                <w:color w:val="000000"/>
                <w:sz w:val="24"/>
                <w:szCs w:val="24"/>
                <w:lang w:val="lv-LV" w:eastAsia="lv-LV"/>
              </w:rPr>
              <w:t xml:space="preserve"> projektus var iesniegt programmā, </w:t>
            </w:r>
            <w:r w:rsidRPr="00F902D6">
              <w:rPr>
                <w:rFonts w:ascii="Times New Roman" w:eastAsia="Times New Roman" w:hAnsi="Times New Roman"/>
                <w:b/>
                <w:color w:val="000000"/>
                <w:sz w:val="24"/>
                <w:szCs w:val="24"/>
                <w:lang w:val="lv-LV" w:eastAsia="lv-LV"/>
              </w:rPr>
              <w:t>saite uz programmas tīmekļa vietni</w:t>
            </w:r>
            <w:r w:rsidRPr="00F902D6">
              <w:rPr>
                <w:rFonts w:ascii="Times New Roman" w:eastAsia="Times New Roman" w:hAnsi="Times New Roman"/>
                <w:color w:val="000000"/>
                <w:sz w:val="24"/>
                <w:szCs w:val="24"/>
                <w:lang w:val="lv-LV" w:eastAsia="lv-LV"/>
              </w:rPr>
              <w:t>, kur norādīti programmas līdzfinansējuma saņemšanas nosacījumi</w:t>
            </w:r>
          </w:p>
        </w:tc>
        <w:tc>
          <w:tcPr>
            <w:tcW w:w="4776" w:type="dxa"/>
            <w:shd w:val="clear" w:color="auto" w:fill="auto"/>
          </w:tcPr>
          <w:p w14:paraId="23C5F87F" w14:textId="77777777" w:rsidR="00BC40E0" w:rsidRDefault="00E73CAA" w:rsidP="00E765AA">
            <w:pPr>
              <w:widowControl/>
              <w:spacing w:before="120" w:after="120" w:line="240" w:lineRule="auto"/>
              <w:jc w:val="both"/>
              <w:rPr>
                <w:rFonts w:ascii="Times New Roman" w:eastAsia="Times New Roman" w:hAnsi="Times New Roman"/>
                <w:sz w:val="24"/>
                <w:szCs w:val="24"/>
                <w:lang w:val="lv-LV" w:eastAsia="lv-LV"/>
              </w:rPr>
            </w:pPr>
            <w:r w:rsidRPr="00E73CAA">
              <w:rPr>
                <w:rFonts w:ascii="Times New Roman" w:eastAsia="Times New Roman" w:hAnsi="Times New Roman"/>
                <w:sz w:val="24"/>
                <w:szCs w:val="24"/>
                <w:lang w:val="lv-LV" w:eastAsia="lv-LV"/>
              </w:rPr>
              <w:t>“Erasmus+</w:t>
            </w:r>
            <w:r>
              <w:rPr>
                <w:rFonts w:ascii="Times New Roman" w:eastAsia="Times New Roman" w:hAnsi="Times New Roman"/>
                <w:sz w:val="24"/>
                <w:szCs w:val="24"/>
                <w:lang w:val="lv-LV" w:eastAsia="lv-LV"/>
              </w:rPr>
              <w:t>”</w:t>
            </w:r>
          </w:p>
          <w:p w14:paraId="6C4A1FFE" w14:textId="6AC81854" w:rsidR="00550997" w:rsidRPr="00550997" w:rsidRDefault="00550997" w:rsidP="005509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KA2 “Sadarbība starp organizācijām u institūcijām”, “P</w:t>
            </w:r>
            <w:r w:rsidRPr="00550997">
              <w:rPr>
                <w:rFonts w:ascii="Times New Roman" w:eastAsia="Times New Roman" w:hAnsi="Times New Roman"/>
                <w:sz w:val="24"/>
                <w:szCs w:val="24"/>
                <w:lang w:val="lv-LV" w:eastAsia="lv-LV"/>
              </w:rPr>
              <w:t>rofesionālās izcilības centri</w:t>
            </w:r>
            <w:r>
              <w:rPr>
                <w:rFonts w:ascii="Times New Roman" w:eastAsia="Times New Roman" w:hAnsi="Times New Roman"/>
                <w:sz w:val="24"/>
                <w:szCs w:val="24"/>
                <w:lang w:val="lv-LV" w:eastAsia="lv-LV"/>
              </w:rPr>
              <w:t>”</w:t>
            </w:r>
          </w:p>
          <w:p w14:paraId="3147C97F" w14:textId="559DB67A" w:rsidR="00550997" w:rsidRDefault="00000000" w:rsidP="00E765AA">
            <w:pPr>
              <w:widowControl/>
              <w:spacing w:before="120" w:after="120" w:line="240" w:lineRule="auto"/>
              <w:jc w:val="both"/>
              <w:rPr>
                <w:rFonts w:ascii="Times New Roman" w:eastAsia="Times New Roman" w:hAnsi="Times New Roman"/>
                <w:sz w:val="24"/>
                <w:szCs w:val="24"/>
                <w:lang w:val="lv-LV" w:eastAsia="lv-LV"/>
              </w:rPr>
            </w:pPr>
            <w:hyperlink r:id="rId7" w:history="1">
              <w:r w:rsidR="00550997" w:rsidRPr="003106F7">
                <w:rPr>
                  <w:rStyle w:val="Hipersaite"/>
                  <w:rFonts w:ascii="Times New Roman" w:eastAsia="Times New Roman" w:hAnsi="Times New Roman"/>
                  <w:sz w:val="24"/>
                  <w:szCs w:val="24"/>
                  <w:lang w:val="lv-LV" w:eastAsia="lv-LV"/>
                </w:rPr>
                <w:t>https://erasmus-plus.ec.europa.eu/programme-guide/part-b/key-action-2/centres-vocational-excellence</w:t>
              </w:r>
            </w:hyperlink>
            <w:r w:rsidR="00550997">
              <w:rPr>
                <w:rFonts w:ascii="Times New Roman" w:eastAsia="Times New Roman" w:hAnsi="Times New Roman"/>
                <w:sz w:val="24"/>
                <w:szCs w:val="24"/>
                <w:lang w:val="lv-LV" w:eastAsia="lv-LV"/>
              </w:rPr>
              <w:t xml:space="preserve"> </w:t>
            </w:r>
          </w:p>
          <w:p w14:paraId="2D5C07A6" w14:textId="1C650FF2" w:rsidR="00E73CAA" w:rsidRPr="00E765AA" w:rsidRDefault="00550997"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Iesniegšanas termiņš 2025. gada </w:t>
            </w:r>
            <w:r w:rsidRPr="00550997">
              <w:rPr>
                <w:rFonts w:ascii="Times New Roman" w:eastAsia="Times New Roman" w:hAnsi="Times New Roman"/>
                <w:sz w:val="24"/>
                <w:szCs w:val="24"/>
                <w:lang w:val="lv-LV" w:eastAsia="lv-LV"/>
              </w:rPr>
              <w:t>11</w:t>
            </w:r>
            <w:r>
              <w:rPr>
                <w:rFonts w:ascii="Times New Roman" w:eastAsia="Times New Roman" w:hAnsi="Times New Roman"/>
                <w:sz w:val="24"/>
                <w:szCs w:val="24"/>
                <w:lang w:val="lv-LV" w:eastAsia="lv-LV"/>
              </w:rPr>
              <w:t>. jūnijs</w:t>
            </w:r>
          </w:p>
        </w:tc>
      </w:tr>
      <w:tr w:rsidR="000A3970" w14:paraId="6E23336E" w14:textId="77777777" w:rsidTr="00970EBE">
        <w:trPr>
          <w:trHeight w:val="684"/>
        </w:trPr>
        <w:tc>
          <w:tcPr>
            <w:tcW w:w="632" w:type="dxa"/>
            <w:shd w:val="clear" w:color="auto" w:fill="auto"/>
            <w:hideMark/>
          </w:tcPr>
          <w:p w14:paraId="56262CC3" w14:textId="01609B4B"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5.</w:t>
            </w:r>
          </w:p>
        </w:tc>
        <w:tc>
          <w:tcPr>
            <w:tcW w:w="4406" w:type="dxa"/>
            <w:shd w:val="clear" w:color="auto" w:fill="auto"/>
          </w:tcPr>
          <w:p w14:paraId="61223D44" w14:textId="5DB2537C" w:rsidR="00BC40E0"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plānoto darbību apraksts </w:t>
            </w:r>
            <w:r w:rsidRPr="00F902D6">
              <w:rPr>
                <w:rFonts w:ascii="Times New Roman" w:eastAsia="Times New Roman" w:hAnsi="Times New Roman"/>
                <w:bCs/>
                <w:color w:val="000000"/>
                <w:sz w:val="24"/>
                <w:szCs w:val="24"/>
                <w:lang w:val="lv-LV" w:eastAsia="lv-LV"/>
              </w:rPr>
              <w:t>(mērķis, mērķa grupa, darbības un pasākumi, kas paredzēti projekta mērķa un mērķgrupas sasniegšanai)</w:t>
            </w:r>
          </w:p>
        </w:tc>
        <w:tc>
          <w:tcPr>
            <w:tcW w:w="4776" w:type="dxa"/>
            <w:shd w:val="clear" w:color="auto" w:fill="auto"/>
            <w:hideMark/>
          </w:tcPr>
          <w:p w14:paraId="74CE16F5" w14:textId="13B4F0C3" w:rsidR="00BC40E0" w:rsidRDefault="00CE176A" w:rsidP="00E765AA">
            <w:pPr>
              <w:widowControl/>
              <w:spacing w:before="120" w:after="120" w:line="240" w:lineRule="auto"/>
              <w:jc w:val="both"/>
              <w:rPr>
                <w:rFonts w:ascii="Times New Roman" w:eastAsia="Times New Roman" w:hAnsi="Times New Roman"/>
                <w:sz w:val="24"/>
                <w:szCs w:val="24"/>
                <w:lang w:val="lv-LV" w:eastAsia="lv-LV"/>
              </w:rPr>
            </w:pPr>
            <w:r w:rsidRPr="00CE176A">
              <w:rPr>
                <w:rFonts w:ascii="Times New Roman" w:eastAsia="Times New Roman" w:hAnsi="Times New Roman"/>
                <w:b/>
                <w:bCs/>
                <w:sz w:val="24"/>
                <w:szCs w:val="24"/>
                <w:lang w:val="lv-LV" w:eastAsia="lv-LV"/>
              </w:rPr>
              <w:t>Projekta mērķis</w:t>
            </w:r>
            <w:r w:rsidRPr="00CE176A">
              <w:rPr>
                <w:rFonts w:ascii="Times New Roman" w:eastAsia="Times New Roman" w:hAnsi="Times New Roman"/>
                <w:sz w:val="24"/>
                <w:szCs w:val="24"/>
                <w:lang w:val="lv-LV" w:eastAsia="lv-LV"/>
              </w:rPr>
              <w:t xml:space="preserve"> </w:t>
            </w:r>
            <w:bookmarkStart w:id="0" w:name="_Hlk199163896"/>
            <w:r>
              <w:rPr>
                <w:rFonts w:ascii="Times New Roman" w:eastAsia="Times New Roman" w:hAnsi="Times New Roman"/>
                <w:sz w:val="24"/>
                <w:szCs w:val="24"/>
                <w:lang w:val="lv-LV" w:eastAsia="lv-LV"/>
              </w:rPr>
              <w:t>ir</w:t>
            </w:r>
            <w:r w:rsidRPr="00CE176A">
              <w:rPr>
                <w:rFonts w:ascii="Times New Roman" w:eastAsia="Times New Roman" w:hAnsi="Times New Roman"/>
                <w:sz w:val="24"/>
                <w:szCs w:val="24"/>
                <w:lang w:val="lv-LV" w:eastAsia="lv-LV"/>
              </w:rPr>
              <w:t xml:space="preserve"> izveidot </w:t>
            </w:r>
            <w:r>
              <w:rPr>
                <w:rFonts w:ascii="Times New Roman" w:eastAsia="Times New Roman" w:hAnsi="Times New Roman"/>
                <w:sz w:val="24"/>
                <w:szCs w:val="24"/>
                <w:lang w:val="lv-LV" w:eastAsia="lv-LV"/>
              </w:rPr>
              <w:t xml:space="preserve">starptautisku </w:t>
            </w:r>
            <w:r w:rsidRPr="00CE176A">
              <w:rPr>
                <w:rFonts w:ascii="Times New Roman" w:eastAsia="Times New Roman" w:hAnsi="Times New Roman"/>
                <w:sz w:val="24"/>
                <w:szCs w:val="24"/>
                <w:lang w:val="lv-LV" w:eastAsia="lv-LV"/>
              </w:rPr>
              <w:t>profesionālās izcilības centru "</w:t>
            </w:r>
            <w:proofErr w:type="spellStart"/>
            <w:r w:rsidRPr="00CE176A">
              <w:rPr>
                <w:rFonts w:ascii="Times New Roman" w:eastAsia="Times New Roman" w:hAnsi="Times New Roman"/>
                <w:sz w:val="24"/>
                <w:szCs w:val="24"/>
                <w:lang w:val="lv-LV" w:eastAsia="lv-LV"/>
              </w:rPr>
              <w:t>Future</w:t>
            </w:r>
            <w:r w:rsidR="001B18E3">
              <w:rPr>
                <w:rFonts w:ascii="Times New Roman" w:eastAsia="Times New Roman" w:hAnsi="Times New Roman"/>
                <w:sz w:val="24"/>
                <w:szCs w:val="24"/>
                <w:lang w:val="lv-LV" w:eastAsia="lv-LV"/>
              </w:rPr>
              <w:t>C</w:t>
            </w:r>
            <w:r w:rsidRPr="00CE176A">
              <w:rPr>
                <w:rFonts w:ascii="Times New Roman" w:eastAsia="Times New Roman" w:hAnsi="Times New Roman"/>
                <w:sz w:val="24"/>
                <w:szCs w:val="24"/>
                <w:lang w:val="lv-LV" w:eastAsia="lv-LV"/>
              </w:rPr>
              <w:t>are</w:t>
            </w:r>
            <w:proofErr w:type="spellEnd"/>
            <w:r w:rsidRPr="00CE176A">
              <w:rPr>
                <w:rFonts w:ascii="Times New Roman" w:eastAsia="Times New Roman" w:hAnsi="Times New Roman"/>
                <w:sz w:val="24"/>
                <w:szCs w:val="24"/>
                <w:lang w:val="lv-LV" w:eastAsia="lv-LV"/>
              </w:rPr>
              <w:t>" veselības un sociālās aprūpes nozarē Eiropā, kura uzdevums būs efektīvāk stiprināt nozares spēju apmierināt tās pašreizējās un nākotnes prasmju vajadzības un ļaut tai sniegt augstas kvalitātes un ilgtspējīgus sabiedrībā balstītus pakalpojumus visneaizsargātākajām sabiedrības grupām, tostarp gados vecākiem cilvēkiem, ģimenēm ar maziem bērniem, cilvēkiem ar invaliditāti un cilvēkiem ar garīgās veselības problēmām.</w:t>
            </w:r>
          </w:p>
          <w:bookmarkEnd w:id="0"/>
          <w:p w14:paraId="069500BA" w14:textId="6FD0FCB2" w:rsidR="00CE176A" w:rsidRPr="001B18E3" w:rsidRDefault="007A443C" w:rsidP="00E765AA">
            <w:pPr>
              <w:widowControl/>
              <w:spacing w:before="120" w:after="120" w:line="240" w:lineRule="auto"/>
              <w:jc w:val="both"/>
              <w:rPr>
                <w:rFonts w:ascii="Times New Roman" w:eastAsia="Times New Roman" w:hAnsi="Times New Roman"/>
                <w:b/>
                <w:bCs/>
                <w:sz w:val="24"/>
                <w:szCs w:val="24"/>
                <w:lang w:val="lv-LV" w:eastAsia="lv-LV"/>
              </w:rPr>
            </w:pPr>
            <w:r w:rsidRPr="001B18E3">
              <w:rPr>
                <w:rFonts w:ascii="Times New Roman" w:eastAsia="Times New Roman" w:hAnsi="Times New Roman"/>
                <w:b/>
                <w:bCs/>
                <w:sz w:val="24"/>
                <w:szCs w:val="24"/>
                <w:lang w:val="lv-LV" w:eastAsia="lv-LV"/>
              </w:rPr>
              <w:t>Projektā plānotās darbības:</w:t>
            </w:r>
          </w:p>
          <w:p w14:paraId="605C68C0" w14:textId="77777777" w:rsidR="007A443C" w:rsidRDefault="007A443C" w:rsidP="007A443C">
            <w:pPr>
              <w:widowControl/>
              <w:spacing w:before="120" w:after="120" w:line="240" w:lineRule="auto"/>
              <w:jc w:val="both"/>
              <w:rPr>
                <w:rFonts w:ascii="Times New Roman" w:eastAsia="Times New Roman" w:hAnsi="Times New Roman"/>
                <w:sz w:val="24"/>
                <w:szCs w:val="24"/>
                <w:lang w:val="lv-LV" w:eastAsia="lv-LV"/>
              </w:rPr>
            </w:pPr>
            <w:r w:rsidRPr="007A443C">
              <w:rPr>
                <w:rFonts w:ascii="Times New Roman" w:eastAsia="Times New Roman" w:hAnsi="Times New Roman"/>
                <w:b/>
                <w:bCs/>
                <w:sz w:val="24"/>
                <w:szCs w:val="24"/>
                <w:lang w:val="lv-LV" w:eastAsia="lv-LV"/>
              </w:rPr>
              <w:t>WP 1 – Projekta vadība</w:t>
            </w:r>
            <w:r>
              <w:rPr>
                <w:rFonts w:ascii="Times New Roman" w:eastAsia="Times New Roman" w:hAnsi="Times New Roman"/>
                <w:b/>
                <w:bCs/>
                <w:sz w:val="24"/>
                <w:szCs w:val="24"/>
                <w:lang w:val="lv-LV" w:eastAsia="lv-LV"/>
              </w:rPr>
              <w:t>:</w:t>
            </w:r>
            <w:r w:rsidRPr="007A443C">
              <w:rPr>
                <w:rFonts w:ascii="Times New Roman" w:eastAsia="Times New Roman" w:hAnsi="Times New Roman"/>
                <w:sz w:val="24"/>
                <w:szCs w:val="24"/>
                <w:lang w:val="lv-LV" w:eastAsia="lv-LV"/>
              </w:rPr>
              <w:t xml:space="preserve"> </w:t>
            </w:r>
          </w:p>
          <w:p w14:paraId="38D1D8A3" w14:textId="59CF6172" w:rsidR="007A443C" w:rsidRPr="007A443C" w:rsidRDefault="007A443C" w:rsidP="007A443C">
            <w:pPr>
              <w:pStyle w:val="Sarakstarindkopa"/>
              <w:widowControl/>
              <w:numPr>
                <w:ilvl w:val="1"/>
                <w:numId w:val="3"/>
              </w:numPr>
              <w:spacing w:before="120" w:after="120" w:line="240" w:lineRule="auto"/>
              <w:jc w:val="both"/>
              <w:rPr>
                <w:rFonts w:ascii="Times New Roman" w:eastAsia="Times New Roman" w:hAnsi="Times New Roman"/>
                <w:sz w:val="24"/>
                <w:szCs w:val="24"/>
                <w:lang w:val="lv-LV" w:eastAsia="lv-LV"/>
              </w:rPr>
            </w:pPr>
            <w:r w:rsidRPr="007A443C">
              <w:rPr>
                <w:rFonts w:ascii="Times New Roman" w:eastAsia="Times New Roman" w:hAnsi="Times New Roman"/>
                <w:sz w:val="24"/>
                <w:szCs w:val="24"/>
                <w:lang w:val="lv-LV" w:eastAsia="lv-LV"/>
              </w:rPr>
              <w:t>Projekta vadības komandas izveide un uzturēšan</w:t>
            </w:r>
            <w:r w:rsidR="00D700A4">
              <w:rPr>
                <w:rFonts w:ascii="Times New Roman" w:eastAsia="Times New Roman" w:hAnsi="Times New Roman"/>
                <w:sz w:val="24"/>
                <w:szCs w:val="24"/>
                <w:lang w:val="lv-LV" w:eastAsia="lv-LV"/>
              </w:rPr>
              <w:t>a</w:t>
            </w:r>
            <w:r w:rsidRPr="007A443C">
              <w:rPr>
                <w:rFonts w:ascii="Times New Roman" w:eastAsia="Times New Roman" w:hAnsi="Times New Roman"/>
                <w:sz w:val="24"/>
                <w:szCs w:val="24"/>
                <w:lang w:val="lv-LV" w:eastAsia="lv-LV"/>
              </w:rPr>
              <w:t>;</w:t>
            </w:r>
          </w:p>
          <w:p w14:paraId="66275EBB" w14:textId="53176484" w:rsidR="007A443C" w:rsidRDefault="001B18E3" w:rsidP="007A443C">
            <w:pPr>
              <w:pStyle w:val="Sarakstarindkopa"/>
              <w:widowControl/>
              <w:numPr>
                <w:ilvl w:val="1"/>
                <w:numId w:val="3"/>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F</w:t>
            </w:r>
            <w:r w:rsidR="007A443C" w:rsidRPr="007A443C">
              <w:rPr>
                <w:rFonts w:ascii="Times New Roman" w:eastAsia="Times New Roman" w:hAnsi="Times New Roman"/>
                <w:sz w:val="24"/>
                <w:szCs w:val="24"/>
                <w:lang w:val="lv-LV" w:eastAsia="lv-LV"/>
              </w:rPr>
              <w:t>inanšu pārvaldīb</w:t>
            </w:r>
            <w:r w:rsidR="007A443C">
              <w:rPr>
                <w:rFonts w:ascii="Times New Roman" w:eastAsia="Times New Roman" w:hAnsi="Times New Roman"/>
                <w:sz w:val="24"/>
                <w:szCs w:val="24"/>
                <w:lang w:val="lv-LV" w:eastAsia="lv-LV"/>
              </w:rPr>
              <w:t>a</w:t>
            </w:r>
            <w:r w:rsidR="007A443C" w:rsidRPr="007A443C">
              <w:rPr>
                <w:rFonts w:ascii="Times New Roman" w:eastAsia="Times New Roman" w:hAnsi="Times New Roman"/>
                <w:sz w:val="24"/>
                <w:szCs w:val="24"/>
                <w:lang w:val="lv-LV" w:eastAsia="lv-LV"/>
              </w:rPr>
              <w:t xml:space="preserve"> un budžeta kontrol</w:t>
            </w:r>
            <w:r w:rsidR="007A443C">
              <w:rPr>
                <w:rFonts w:ascii="Times New Roman" w:eastAsia="Times New Roman" w:hAnsi="Times New Roman"/>
                <w:sz w:val="24"/>
                <w:szCs w:val="24"/>
                <w:lang w:val="lv-LV" w:eastAsia="lv-LV"/>
              </w:rPr>
              <w:t>e</w:t>
            </w:r>
            <w:r w:rsidR="007A443C" w:rsidRPr="007A443C">
              <w:rPr>
                <w:rFonts w:ascii="Times New Roman" w:eastAsia="Times New Roman" w:hAnsi="Times New Roman"/>
                <w:sz w:val="24"/>
                <w:szCs w:val="24"/>
                <w:lang w:val="lv-LV" w:eastAsia="lv-LV"/>
              </w:rPr>
              <w:t>;</w:t>
            </w:r>
          </w:p>
          <w:p w14:paraId="50288F86" w14:textId="6D8A4DFE" w:rsidR="007A443C" w:rsidRDefault="001B18E3" w:rsidP="007A443C">
            <w:pPr>
              <w:pStyle w:val="Sarakstarindkopa"/>
              <w:widowControl/>
              <w:numPr>
                <w:ilvl w:val="1"/>
                <w:numId w:val="3"/>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P</w:t>
            </w:r>
            <w:r w:rsidR="007A443C" w:rsidRPr="007A443C">
              <w:rPr>
                <w:rFonts w:ascii="Times New Roman" w:eastAsia="Times New Roman" w:hAnsi="Times New Roman"/>
                <w:sz w:val="24"/>
                <w:szCs w:val="24"/>
                <w:lang w:val="lv-LV" w:eastAsia="lv-LV"/>
              </w:rPr>
              <w:t>rojekta starptautiskās partnerības sanāksmju un aktivitāšu, koordinācij</w:t>
            </w:r>
            <w:r w:rsidR="007A443C">
              <w:rPr>
                <w:rFonts w:ascii="Times New Roman" w:eastAsia="Times New Roman" w:hAnsi="Times New Roman"/>
                <w:sz w:val="24"/>
                <w:szCs w:val="24"/>
                <w:lang w:val="lv-LV" w:eastAsia="lv-LV"/>
              </w:rPr>
              <w:t>a</w:t>
            </w:r>
            <w:r w:rsidR="007A443C" w:rsidRPr="007A443C">
              <w:rPr>
                <w:rFonts w:ascii="Times New Roman" w:eastAsia="Times New Roman" w:hAnsi="Times New Roman"/>
                <w:sz w:val="24"/>
                <w:szCs w:val="24"/>
                <w:lang w:val="lv-LV" w:eastAsia="lv-LV"/>
              </w:rPr>
              <w:t xml:space="preserve"> un īstenošan</w:t>
            </w:r>
            <w:r w:rsidR="007A443C">
              <w:rPr>
                <w:rFonts w:ascii="Times New Roman" w:eastAsia="Times New Roman" w:hAnsi="Times New Roman"/>
                <w:sz w:val="24"/>
                <w:szCs w:val="24"/>
                <w:lang w:val="lv-LV" w:eastAsia="lv-LV"/>
              </w:rPr>
              <w:t>a</w:t>
            </w:r>
            <w:r w:rsidR="007A443C" w:rsidRPr="007A443C">
              <w:rPr>
                <w:rFonts w:ascii="Times New Roman" w:eastAsia="Times New Roman" w:hAnsi="Times New Roman"/>
                <w:sz w:val="24"/>
                <w:szCs w:val="24"/>
                <w:lang w:val="lv-LV" w:eastAsia="lv-LV"/>
              </w:rPr>
              <w:t xml:space="preserve">; </w:t>
            </w:r>
          </w:p>
          <w:p w14:paraId="48DE643E" w14:textId="1CB86A52" w:rsidR="007A443C" w:rsidRPr="007A443C" w:rsidRDefault="001B18E3" w:rsidP="007A443C">
            <w:pPr>
              <w:pStyle w:val="Sarakstarindkopa"/>
              <w:widowControl/>
              <w:numPr>
                <w:ilvl w:val="1"/>
                <w:numId w:val="3"/>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P</w:t>
            </w:r>
            <w:r w:rsidR="007A443C" w:rsidRPr="007A443C">
              <w:rPr>
                <w:rFonts w:ascii="Times New Roman" w:eastAsia="Times New Roman" w:hAnsi="Times New Roman"/>
                <w:sz w:val="24"/>
                <w:szCs w:val="24"/>
                <w:lang w:val="lv-LV" w:eastAsia="lv-LV"/>
              </w:rPr>
              <w:t>rojekta aktivitāšu, kvalitātes un rezultātu uzraudzību un novērtēšanu.</w:t>
            </w:r>
          </w:p>
          <w:p w14:paraId="589D9936" w14:textId="7AF4AE16" w:rsidR="007A443C" w:rsidRPr="007A443C" w:rsidRDefault="007A443C" w:rsidP="007A443C">
            <w:pPr>
              <w:widowControl/>
              <w:spacing w:before="120" w:after="120" w:line="240" w:lineRule="auto"/>
              <w:jc w:val="both"/>
              <w:rPr>
                <w:rFonts w:ascii="Times New Roman" w:eastAsia="Times New Roman" w:hAnsi="Times New Roman"/>
                <w:sz w:val="24"/>
                <w:szCs w:val="24"/>
                <w:lang w:val="lv-LV" w:eastAsia="lv-LV"/>
              </w:rPr>
            </w:pPr>
            <w:r w:rsidRPr="007A443C">
              <w:rPr>
                <w:rFonts w:ascii="Times New Roman" w:eastAsia="Times New Roman" w:hAnsi="Times New Roman"/>
                <w:b/>
                <w:bCs/>
                <w:sz w:val="24"/>
                <w:szCs w:val="24"/>
                <w:lang w:val="lv-LV" w:eastAsia="lv-LV"/>
              </w:rPr>
              <w:t>WP2 – Inovatīvas partnerības mehānisma attīstība</w:t>
            </w:r>
            <w:r w:rsidR="00D700A4">
              <w:rPr>
                <w:rFonts w:ascii="Times New Roman" w:eastAsia="Times New Roman" w:hAnsi="Times New Roman"/>
                <w:b/>
                <w:bCs/>
                <w:sz w:val="24"/>
                <w:szCs w:val="24"/>
                <w:lang w:val="lv-LV" w:eastAsia="lv-LV"/>
              </w:rPr>
              <w:t>.</w:t>
            </w:r>
          </w:p>
          <w:p w14:paraId="310B9AD7" w14:textId="67EF00B1" w:rsidR="007A443C" w:rsidRPr="007A443C" w:rsidRDefault="007A443C"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2.1. </w:t>
            </w:r>
            <w:r w:rsidR="001B18E3">
              <w:rPr>
                <w:rFonts w:ascii="Times New Roman" w:eastAsia="Times New Roman" w:hAnsi="Times New Roman"/>
                <w:sz w:val="24"/>
                <w:szCs w:val="24"/>
                <w:lang w:val="lv-LV" w:eastAsia="lv-LV"/>
              </w:rPr>
              <w:t>S</w:t>
            </w:r>
            <w:r w:rsidRPr="007A443C">
              <w:rPr>
                <w:rFonts w:ascii="Times New Roman" w:eastAsia="Times New Roman" w:hAnsi="Times New Roman"/>
                <w:sz w:val="24"/>
                <w:szCs w:val="24"/>
                <w:lang w:val="lv-LV" w:eastAsia="lv-LV"/>
              </w:rPr>
              <w:t>tarptautisk</w:t>
            </w:r>
            <w:r>
              <w:rPr>
                <w:rFonts w:ascii="Times New Roman" w:eastAsia="Times New Roman" w:hAnsi="Times New Roman"/>
                <w:sz w:val="24"/>
                <w:szCs w:val="24"/>
                <w:lang w:val="lv-LV" w:eastAsia="lv-LV"/>
              </w:rPr>
              <w:t>a</w:t>
            </w:r>
            <w:r w:rsidRPr="007A443C">
              <w:rPr>
                <w:rFonts w:ascii="Times New Roman" w:eastAsia="Times New Roman" w:hAnsi="Times New Roman"/>
                <w:sz w:val="24"/>
                <w:szCs w:val="24"/>
                <w:lang w:val="lv-LV" w:eastAsia="lv-LV"/>
              </w:rPr>
              <w:t xml:space="preserve"> sākotnējā </w:t>
            </w:r>
            <w:r w:rsidR="001B18E3">
              <w:rPr>
                <w:rFonts w:ascii="Times New Roman" w:eastAsia="Times New Roman" w:hAnsi="Times New Roman"/>
                <w:sz w:val="24"/>
                <w:szCs w:val="24"/>
                <w:lang w:val="lv-LV" w:eastAsia="lv-LV"/>
              </w:rPr>
              <w:t xml:space="preserve">izvērtējuma / </w:t>
            </w:r>
            <w:r w:rsidRPr="007A443C">
              <w:rPr>
                <w:rFonts w:ascii="Times New Roman" w:eastAsia="Times New Roman" w:hAnsi="Times New Roman"/>
                <w:sz w:val="24"/>
                <w:szCs w:val="24"/>
                <w:lang w:val="lv-LV" w:eastAsia="lv-LV"/>
              </w:rPr>
              <w:t>pētījum</w:t>
            </w:r>
            <w:r>
              <w:rPr>
                <w:rFonts w:ascii="Times New Roman" w:eastAsia="Times New Roman" w:hAnsi="Times New Roman"/>
                <w:sz w:val="24"/>
                <w:szCs w:val="24"/>
                <w:lang w:val="lv-LV" w:eastAsia="lv-LV"/>
              </w:rPr>
              <w:t>a izstrāde</w:t>
            </w:r>
            <w:r w:rsidRPr="007A443C">
              <w:rPr>
                <w:rFonts w:ascii="Times New Roman" w:eastAsia="Times New Roman" w:hAnsi="Times New Roman"/>
                <w:sz w:val="24"/>
                <w:szCs w:val="24"/>
                <w:lang w:val="lv-LV" w:eastAsia="lv-LV"/>
              </w:rPr>
              <w:t>, lai noteiktu prioritātes mācību, un mācīšanās aktivitātēm;</w:t>
            </w:r>
          </w:p>
          <w:p w14:paraId="253FE500" w14:textId="62186AC7" w:rsidR="007A443C" w:rsidRPr="007A443C" w:rsidRDefault="007A443C"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2.2. </w:t>
            </w:r>
            <w:r w:rsidR="001B18E3">
              <w:rPr>
                <w:rFonts w:ascii="Times New Roman" w:eastAsia="Times New Roman" w:hAnsi="Times New Roman"/>
                <w:sz w:val="24"/>
                <w:szCs w:val="24"/>
                <w:lang w:val="lv-LV" w:eastAsia="lv-LV"/>
              </w:rPr>
              <w:t>R</w:t>
            </w:r>
            <w:r w:rsidRPr="007A443C">
              <w:rPr>
                <w:rFonts w:ascii="Times New Roman" w:eastAsia="Times New Roman" w:hAnsi="Times New Roman"/>
                <w:sz w:val="24"/>
                <w:szCs w:val="24"/>
                <w:lang w:val="lv-LV" w:eastAsia="lv-LV"/>
              </w:rPr>
              <w:t>eģionāl</w:t>
            </w:r>
            <w:r>
              <w:rPr>
                <w:rFonts w:ascii="Times New Roman" w:eastAsia="Times New Roman" w:hAnsi="Times New Roman"/>
                <w:sz w:val="24"/>
                <w:szCs w:val="24"/>
                <w:lang w:val="lv-LV" w:eastAsia="lv-LV"/>
              </w:rPr>
              <w:t>ās</w:t>
            </w:r>
            <w:r w:rsidRPr="007A443C">
              <w:rPr>
                <w:rFonts w:ascii="Times New Roman" w:eastAsia="Times New Roman" w:hAnsi="Times New Roman"/>
                <w:sz w:val="24"/>
                <w:szCs w:val="24"/>
                <w:lang w:val="lv-LV" w:eastAsia="lv-LV"/>
              </w:rPr>
              <w:t xml:space="preserve"> prasmju ekosistēm</w:t>
            </w:r>
            <w:r>
              <w:rPr>
                <w:rFonts w:ascii="Times New Roman" w:eastAsia="Times New Roman" w:hAnsi="Times New Roman"/>
                <w:sz w:val="24"/>
                <w:szCs w:val="24"/>
                <w:lang w:val="lv-LV" w:eastAsia="lv-LV"/>
              </w:rPr>
              <w:t>as</w:t>
            </w:r>
            <w:r w:rsidRPr="007A443C">
              <w:rPr>
                <w:rFonts w:ascii="Times New Roman" w:eastAsia="Times New Roman" w:hAnsi="Times New Roman"/>
                <w:sz w:val="24"/>
                <w:szCs w:val="24"/>
                <w:lang w:val="lv-LV" w:eastAsia="lv-LV"/>
              </w:rPr>
              <w:t xml:space="preserve"> un izglītības – uzņēmējdarbības partnerību attīstīšana, iesaistot </w:t>
            </w:r>
            <w:r>
              <w:rPr>
                <w:rFonts w:ascii="Times New Roman" w:eastAsia="Times New Roman" w:hAnsi="Times New Roman"/>
                <w:sz w:val="24"/>
                <w:szCs w:val="24"/>
                <w:lang w:val="lv-LV" w:eastAsia="lv-LV"/>
              </w:rPr>
              <w:t xml:space="preserve">darba devējus, pakalpojumu </w:t>
            </w:r>
            <w:r w:rsidRPr="007A443C">
              <w:rPr>
                <w:rFonts w:ascii="Times New Roman" w:eastAsia="Times New Roman" w:hAnsi="Times New Roman"/>
                <w:sz w:val="24"/>
                <w:szCs w:val="24"/>
                <w:lang w:val="lv-LV" w:eastAsia="lv-LV"/>
              </w:rPr>
              <w:t>sniedzējus, pašvaldības/politikas veidotājus, profesionālās izglītības un augstākās izglītības sniedzējus;</w:t>
            </w:r>
          </w:p>
          <w:p w14:paraId="1F410200" w14:textId="4D5AB2DC" w:rsidR="007A443C" w:rsidRPr="007A443C" w:rsidRDefault="007A443C"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2.3. </w:t>
            </w:r>
            <w:r w:rsidR="001B18E3">
              <w:rPr>
                <w:rFonts w:ascii="Times New Roman" w:eastAsia="Times New Roman" w:hAnsi="Times New Roman"/>
                <w:sz w:val="24"/>
                <w:szCs w:val="24"/>
                <w:lang w:val="lv-LV" w:eastAsia="lv-LV"/>
              </w:rPr>
              <w:t>Z</w:t>
            </w:r>
            <w:r w:rsidRPr="007A443C">
              <w:rPr>
                <w:rFonts w:ascii="Times New Roman" w:eastAsia="Times New Roman" w:hAnsi="Times New Roman"/>
                <w:sz w:val="24"/>
                <w:szCs w:val="24"/>
                <w:lang w:val="lv-LV" w:eastAsia="lv-LV"/>
              </w:rPr>
              <w:t>ināšanu trijstūra attīstīšana, iekļaujot pētniekus</w:t>
            </w:r>
            <w:r w:rsidR="001B18E3">
              <w:rPr>
                <w:rFonts w:ascii="Times New Roman" w:eastAsia="Times New Roman" w:hAnsi="Times New Roman"/>
                <w:sz w:val="24"/>
                <w:szCs w:val="24"/>
                <w:lang w:val="lv-LV" w:eastAsia="lv-LV"/>
              </w:rPr>
              <w:t xml:space="preserve"> un darba devējus, pakalpojumu sniedzējus no prasmju ekosistēmas</w:t>
            </w:r>
            <w:r>
              <w:rPr>
                <w:rFonts w:ascii="Times New Roman" w:eastAsia="Times New Roman" w:hAnsi="Times New Roman"/>
                <w:sz w:val="24"/>
                <w:szCs w:val="24"/>
                <w:lang w:val="lv-LV" w:eastAsia="lv-LV"/>
              </w:rPr>
              <w:t xml:space="preserve">; </w:t>
            </w:r>
          </w:p>
          <w:p w14:paraId="1BF67B0A" w14:textId="6B90711F" w:rsidR="007A443C" w:rsidRPr="007A443C" w:rsidRDefault="007A443C"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2.4.</w:t>
            </w:r>
            <w:r w:rsidR="001B18E3">
              <w:rPr>
                <w:rFonts w:ascii="Times New Roman" w:eastAsia="Times New Roman" w:hAnsi="Times New Roman"/>
                <w:sz w:val="24"/>
                <w:szCs w:val="24"/>
                <w:lang w:val="lv-LV" w:eastAsia="lv-LV"/>
              </w:rPr>
              <w:t xml:space="preserve"> S</w:t>
            </w:r>
            <w:r w:rsidRPr="007A443C">
              <w:rPr>
                <w:rFonts w:ascii="Times New Roman" w:eastAsia="Times New Roman" w:hAnsi="Times New Roman"/>
                <w:sz w:val="24"/>
                <w:szCs w:val="24"/>
                <w:lang w:val="lv-LV" w:eastAsia="lv-LV"/>
              </w:rPr>
              <w:t>tarptautiskās ekspertu grupas izveide, lai pārraudzītu un sniegtu ieguldījumu projekta izstrādes darbā un atbalstītu</w:t>
            </w:r>
            <w:r w:rsidR="001B18E3">
              <w:rPr>
                <w:rFonts w:ascii="Times New Roman" w:eastAsia="Times New Roman" w:hAnsi="Times New Roman"/>
                <w:sz w:val="24"/>
                <w:szCs w:val="24"/>
                <w:lang w:val="lv-LV" w:eastAsia="lv-LV"/>
              </w:rPr>
              <w:t xml:space="preserve"> rezultātu</w:t>
            </w:r>
            <w:r w:rsidRPr="007A443C">
              <w:rPr>
                <w:rFonts w:ascii="Times New Roman" w:eastAsia="Times New Roman" w:hAnsi="Times New Roman"/>
                <w:sz w:val="24"/>
                <w:szCs w:val="24"/>
                <w:lang w:val="lv-LV" w:eastAsia="lv-LV"/>
              </w:rPr>
              <w:t xml:space="preserve"> izplatīšanu</w:t>
            </w:r>
            <w:r>
              <w:rPr>
                <w:rFonts w:ascii="Times New Roman" w:eastAsia="Times New Roman" w:hAnsi="Times New Roman"/>
                <w:sz w:val="24"/>
                <w:szCs w:val="24"/>
                <w:lang w:val="lv-LV" w:eastAsia="lv-LV"/>
              </w:rPr>
              <w:t>.</w:t>
            </w:r>
          </w:p>
          <w:p w14:paraId="59DAFB95" w14:textId="7C8CAC14" w:rsidR="007A443C" w:rsidRPr="007A443C" w:rsidRDefault="007A443C" w:rsidP="007A443C">
            <w:pPr>
              <w:widowControl/>
              <w:spacing w:before="120" w:after="120" w:line="240" w:lineRule="auto"/>
              <w:jc w:val="both"/>
              <w:rPr>
                <w:rFonts w:ascii="Times New Roman" w:eastAsia="Times New Roman" w:hAnsi="Times New Roman"/>
                <w:b/>
                <w:bCs/>
                <w:sz w:val="24"/>
                <w:szCs w:val="24"/>
                <w:lang w:val="lv-LV" w:eastAsia="lv-LV"/>
              </w:rPr>
            </w:pPr>
            <w:r w:rsidRPr="007A443C">
              <w:rPr>
                <w:rFonts w:ascii="Times New Roman" w:eastAsia="Times New Roman" w:hAnsi="Times New Roman"/>
                <w:b/>
                <w:bCs/>
                <w:sz w:val="24"/>
                <w:szCs w:val="24"/>
                <w:lang w:val="lv-LV" w:eastAsia="lv-LV"/>
              </w:rPr>
              <w:t>WP3 –</w:t>
            </w:r>
            <w:r w:rsidRPr="007A443C">
              <w:rPr>
                <w:b/>
                <w:bCs/>
              </w:rPr>
              <w:t xml:space="preserve"> </w:t>
            </w:r>
            <w:r w:rsidRPr="007A443C">
              <w:rPr>
                <w:rFonts w:ascii="Times New Roman" w:eastAsia="Times New Roman" w:hAnsi="Times New Roman"/>
                <w:b/>
                <w:bCs/>
                <w:sz w:val="24"/>
                <w:szCs w:val="24"/>
                <w:lang w:val="lv-LV" w:eastAsia="lv-LV"/>
              </w:rPr>
              <w:t>Inovatīvu mehānismu un mācīšanās aktivitāšu izstrāde.</w:t>
            </w:r>
          </w:p>
          <w:p w14:paraId="300763AF" w14:textId="026991C9" w:rsidR="007A443C" w:rsidRPr="007A443C" w:rsidRDefault="007A443C"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3.1. </w:t>
            </w:r>
            <w:r w:rsidR="001B18E3">
              <w:rPr>
                <w:rFonts w:ascii="Times New Roman" w:eastAsia="Times New Roman" w:hAnsi="Times New Roman"/>
                <w:sz w:val="24"/>
                <w:szCs w:val="24"/>
                <w:lang w:val="lv-LV" w:eastAsia="lv-LV"/>
              </w:rPr>
              <w:t>S</w:t>
            </w:r>
            <w:r w:rsidRPr="007A443C">
              <w:rPr>
                <w:rFonts w:ascii="Times New Roman" w:eastAsia="Times New Roman" w:hAnsi="Times New Roman"/>
                <w:sz w:val="24"/>
                <w:szCs w:val="24"/>
                <w:lang w:val="lv-LV" w:eastAsia="lv-LV"/>
              </w:rPr>
              <w:t>tarp</w:t>
            </w:r>
            <w:r>
              <w:rPr>
                <w:rFonts w:ascii="Times New Roman" w:eastAsia="Times New Roman" w:hAnsi="Times New Roman"/>
                <w:sz w:val="24"/>
                <w:szCs w:val="24"/>
                <w:lang w:val="lv-LV" w:eastAsia="lv-LV"/>
              </w:rPr>
              <w:t xml:space="preserve">tautiskas un reģionālas mācību </w:t>
            </w:r>
            <w:r w:rsidRPr="007A443C">
              <w:rPr>
                <w:rFonts w:ascii="Times New Roman" w:eastAsia="Times New Roman" w:hAnsi="Times New Roman"/>
                <w:sz w:val="24"/>
                <w:szCs w:val="24"/>
                <w:lang w:val="lv-LV" w:eastAsia="lv-LV"/>
              </w:rPr>
              <w:t>un zināšanu platform</w:t>
            </w:r>
            <w:r w:rsidR="00D700A4">
              <w:rPr>
                <w:rFonts w:ascii="Times New Roman" w:eastAsia="Times New Roman" w:hAnsi="Times New Roman"/>
                <w:sz w:val="24"/>
                <w:szCs w:val="24"/>
                <w:lang w:val="lv-LV" w:eastAsia="lv-LV"/>
              </w:rPr>
              <w:t>as</w:t>
            </w:r>
            <w:r w:rsidRPr="007A443C">
              <w:rPr>
                <w:rFonts w:ascii="Times New Roman" w:eastAsia="Times New Roman" w:hAnsi="Times New Roman"/>
                <w:sz w:val="24"/>
                <w:szCs w:val="24"/>
                <w:lang w:val="lv-LV" w:eastAsia="lv-LV"/>
              </w:rPr>
              <w:t xml:space="preserve"> izstrāde, lai atbalstītu pieredzes apmaiņu partnerību ietvaros un ārpus tām</w:t>
            </w:r>
            <w:r w:rsidR="00D700A4">
              <w:rPr>
                <w:rFonts w:ascii="Times New Roman" w:eastAsia="Times New Roman" w:hAnsi="Times New Roman"/>
                <w:sz w:val="24"/>
                <w:szCs w:val="24"/>
                <w:lang w:val="lv-LV" w:eastAsia="lv-LV"/>
              </w:rPr>
              <w:t>;</w:t>
            </w:r>
          </w:p>
          <w:p w14:paraId="26880B17" w14:textId="5BCDECD8" w:rsidR="007A443C" w:rsidRPr="007A443C" w:rsidRDefault="00D700A4"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3.2. </w:t>
            </w:r>
            <w:r w:rsidR="007A443C" w:rsidRPr="007A443C">
              <w:rPr>
                <w:rFonts w:ascii="Times New Roman" w:eastAsia="Times New Roman" w:hAnsi="Times New Roman"/>
                <w:sz w:val="24"/>
                <w:szCs w:val="24"/>
                <w:lang w:val="lv-LV" w:eastAsia="lv-LV"/>
              </w:rPr>
              <w:t>Mācību inovāciju centra mode</w:t>
            </w:r>
            <w:r>
              <w:rPr>
                <w:rFonts w:ascii="Times New Roman" w:eastAsia="Times New Roman" w:hAnsi="Times New Roman"/>
                <w:sz w:val="24"/>
                <w:szCs w:val="24"/>
                <w:lang w:val="lv-LV" w:eastAsia="lv-LV"/>
              </w:rPr>
              <w:t>ļa izstrāde</w:t>
            </w:r>
            <w:r w:rsidR="007A443C" w:rsidRPr="007A443C">
              <w:rPr>
                <w:rFonts w:ascii="Times New Roman" w:eastAsia="Times New Roman" w:hAnsi="Times New Roman"/>
                <w:sz w:val="24"/>
                <w:szCs w:val="24"/>
                <w:lang w:val="lv-LV" w:eastAsia="lv-LV"/>
              </w:rPr>
              <w:t xml:space="preserve"> un partnerību pilota centr</w:t>
            </w:r>
            <w:r>
              <w:rPr>
                <w:rFonts w:ascii="Times New Roman" w:eastAsia="Times New Roman" w:hAnsi="Times New Roman"/>
                <w:sz w:val="24"/>
                <w:szCs w:val="24"/>
                <w:lang w:val="lv-LV" w:eastAsia="lv-LV"/>
              </w:rPr>
              <w:t xml:space="preserve">u </w:t>
            </w:r>
            <w:r w:rsidR="001B18E3">
              <w:rPr>
                <w:rFonts w:ascii="Times New Roman" w:eastAsia="Times New Roman" w:hAnsi="Times New Roman"/>
                <w:sz w:val="24"/>
                <w:szCs w:val="24"/>
                <w:lang w:val="lv-LV" w:eastAsia="lv-LV"/>
              </w:rPr>
              <w:t xml:space="preserve">modeļa </w:t>
            </w:r>
            <w:r>
              <w:rPr>
                <w:rFonts w:ascii="Times New Roman" w:eastAsia="Times New Roman" w:hAnsi="Times New Roman"/>
                <w:sz w:val="24"/>
                <w:szCs w:val="24"/>
                <w:lang w:val="lv-LV" w:eastAsia="lv-LV"/>
              </w:rPr>
              <w:t>izveide</w:t>
            </w:r>
            <w:r w:rsidR="007A443C" w:rsidRPr="007A443C">
              <w:rPr>
                <w:rFonts w:ascii="Times New Roman" w:eastAsia="Times New Roman" w:hAnsi="Times New Roman"/>
                <w:sz w:val="24"/>
                <w:szCs w:val="24"/>
                <w:lang w:val="lv-LV" w:eastAsia="lv-LV"/>
              </w:rPr>
              <w:t xml:space="preserve"> kā uzņēmējdarbības un izglītības partnerības, </w:t>
            </w:r>
            <w:r w:rsidRPr="007A443C">
              <w:rPr>
                <w:rFonts w:ascii="Times New Roman" w:eastAsia="Times New Roman" w:hAnsi="Times New Roman"/>
                <w:sz w:val="24"/>
                <w:szCs w:val="24"/>
                <w:lang w:val="lv-LV" w:eastAsia="lv-LV"/>
              </w:rPr>
              <w:t>lai atbalstītu jauno mācību,</w:t>
            </w:r>
            <w:r w:rsidR="007A443C" w:rsidRPr="007A443C">
              <w:rPr>
                <w:rFonts w:ascii="Times New Roman" w:eastAsia="Times New Roman" w:hAnsi="Times New Roman"/>
                <w:sz w:val="24"/>
                <w:szCs w:val="24"/>
                <w:lang w:val="lv-LV" w:eastAsia="lv-LV"/>
              </w:rPr>
              <w:t xml:space="preserve"> un mācīšanās aktivitāšu īstenošanu;</w:t>
            </w:r>
          </w:p>
          <w:p w14:paraId="4C1E3504" w14:textId="28F2CCCD" w:rsidR="007A443C" w:rsidRPr="007A443C" w:rsidRDefault="00D700A4"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3.3. </w:t>
            </w:r>
            <w:r w:rsidR="001B18E3">
              <w:rPr>
                <w:rFonts w:ascii="Times New Roman" w:eastAsia="Times New Roman" w:hAnsi="Times New Roman"/>
                <w:sz w:val="24"/>
                <w:szCs w:val="24"/>
                <w:lang w:val="lv-LV" w:eastAsia="lv-LV"/>
              </w:rPr>
              <w:t>I</w:t>
            </w:r>
            <w:r w:rsidR="007A443C" w:rsidRPr="007A443C">
              <w:rPr>
                <w:rFonts w:ascii="Times New Roman" w:eastAsia="Times New Roman" w:hAnsi="Times New Roman"/>
                <w:sz w:val="24"/>
                <w:szCs w:val="24"/>
                <w:lang w:val="lv-LV" w:eastAsia="lv-LV"/>
              </w:rPr>
              <w:t>novatīvu mācību produktu, t.sk. jaunu/pielāgotu modulāru tiešsaistes mācību programmu</w:t>
            </w:r>
            <w:r w:rsidR="001B18E3">
              <w:rPr>
                <w:rFonts w:ascii="Times New Roman" w:eastAsia="Times New Roman" w:hAnsi="Times New Roman"/>
                <w:sz w:val="24"/>
                <w:szCs w:val="24"/>
                <w:lang w:val="lv-LV" w:eastAsia="lv-LV"/>
              </w:rPr>
              <w:t xml:space="preserve"> </w:t>
            </w:r>
            <w:r w:rsidR="007A443C" w:rsidRPr="007A443C">
              <w:rPr>
                <w:rFonts w:ascii="Times New Roman" w:eastAsia="Times New Roman" w:hAnsi="Times New Roman"/>
                <w:sz w:val="24"/>
                <w:szCs w:val="24"/>
                <w:lang w:val="lv-LV" w:eastAsia="lv-LV"/>
              </w:rPr>
              <w:t>un mācību materiālu izstrāde</w:t>
            </w:r>
            <w:r w:rsidR="001B18E3">
              <w:rPr>
                <w:rFonts w:ascii="Times New Roman" w:eastAsia="Times New Roman" w:hAnsi="Times New Roman"/>
                <w:sz w:val="24"/>
                <w:szCs w:val="24"/>
                <w:lang w:val="lv-LV" w:eastAsia="lv-LV"/>
              </w:rPr>
              <w:t>.</w:t>
            </w:r>
          </w:p>
          <w:p w14:paraId="7A83006C" w14:textId="076AA334" w:rsidR="00D700A4" w:rsidRPr="00D700A4" w:rsidRDefault="007A443C" w:rsidP="007A443C">
            <w:pPr>
              <w:widowControl/>
              <w:spacing w:before="120" w:after="120" w:line="240" w:lineRule="auto"/>
              <w:jc w:val="both"/>
              <w:rPr>
                <w:rFonts w:ascii="Times New Roman" w:eastAsia="Times New Roman" w:hAnsi="Times New Roman"/>
                <w:b/>
                <w:bCs/>
                <w:sz w:val="24"/>
                <w:szCs w:val="24"/>
                <w:lang w:val="lv-LV" w:eastAsia="lv-LV"/>
              </w:rPr>
            </w:pPr>
            <w:r w:rsidRPr="00D700A4">
              <w:rPr>
                <w:rFonts w:ascii="Times New Roman" w:eastAsia="Times New Roman" w:hAnsi="Times New Roman"/>
                <w:b/>
                <w:bCs/>
                <w:sz w:val="24"/>
                <w:szCs w:val="24"/>
                <w:lang w:val="lv-LV" w:eastAsia="lv-LV"/>
              </w:rPr>
              <w:t xml:space="preserve">WP4 – </w:t>
            </w:r>
            <w:r w:rsidR="00D700A4" w:rsidRPr="00D700A4">
              <w:rPr>
                <w:rFonts w:ascii="Times New Roman" w:eastAsia="Times New Roman" w:hAnsi="Times New Roman"/>
                <w:b/>
                <w:bCs/>
                <w:sz w:val="24"/>
                <w:szCs w:val="24"/>
                <w:lang w:val="lv-LV" w:eastAsia="lv-LV"/>
              </w:rPr>
              <w:t>Inovatīv</w:t>
            </w:r>
            <w:r w:rsidR="001B18E3">
              <w:rPr>
                <w:rFonts w:ascii="Times New Roman" w:eastAsia="Times New Roman" w:hAnsi="Times New Roman"/>
                <w:b/>
                <w:bCs/>
                <w:sz w:val="24"/>
                <w:szCs w:val="24"/>
                <w:lang w:val="lv-LV" w:eastAsia="lv-LV"/>
              </w:rPr>
              <w:t>u</w:t>
            </w:r>
            <w:r w:rsidR="00D700A4" w:rsidRPr="00D700A4">
              <w:rPr>
                <w:rFonts w:ascii="Times New Roman" w:eastAsia="Times New Roman" w:hAnsi="Times New Roman"/>
                <w:b/>
                <w:bCs/>
                <w:sz w:val="24"/>
                <w:szCs w:val="24"/>
                <w:lang w:val="lv-LV" w:eastAsia="lv-LV"/>
              </w:rPr>
              <w:t xml:space="preserve"> partnerību un ieviešanas mehānismu, mācīšanās produktu pilotēšana.</w:t>
            </w:r>
          </w:p>
          <w:p w14:paraId="50DFB25B" w14:textId="4A231420" w:rsidR="007A443C" w:rsidRPr="007A443C" w:rsidRDefault="00D700A4"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4.1. </w:t>
            </w:r>
            <w:r w:rsidR="001B18E3">
              <w:rPr>
                <w:rFonts w:ascii="Times New Roman" w:eastAsia="Times New Roman" w:hAnsi="Times New Roman"/>
                <w:sz w:val="24"/>
                <w:szCs w:val="24"/>
                <w:lang w:val="lv-LV" w:eastAsia="lv-LV"/>
              </w:rPr>
              <w:t>I</w:t>
            </w:r>
            <w:r w:rsidR="007A443C" w:rsidRPr="007A443C">
              <w:rPr>
                <w:rFonts w:ascii="Times New Roman" w:eastAsia="Times New Roman" w:hAnsi="Times New Roman"/>
                <w:sz w:val="24"/>
                <w:szCs w:val="24"/>
                <w:lang w:val="lv-LV" w:eastAsia="lv-LV"/>
              </w:rPr>
              <w:t>novatīvu partnerības struktūru pilotēšana un ieviešana</w:t>
            </w:r>
            <w:r w:rsidR="001B18E3">
              <w:rPr>
                <w:rFonts w:ascii="Times New Roman" w:eastAsia="Times New Roman" w:hAnsi="Times New Roman"/>
                <w:sz w:val="24"/>
                <w:szCs w:val="24"/>
                <w:lang w:val="lv-LV" w:eastAsia="lv-LV"/>
              </w:rPr>
              <w:t>:</w:t>
            </w:r>
            <w:r w:rsidR="007A443C" w:rsidRPr="007A443C">
              <w:rPr>
                <w:rFonts w:ascii="Times New Roman" w:eastAsia="Times New Roman" w:hAnsi="Times New Roman"/>
                <w:sz w:val="24"/>
                <w:szCs w:val="24"/>
                <w:lang w:val="lv-LV" w:eastAsia="lv-LV"/>
              </w:rPr>
              <w:t xml:space="preserve"> Prasmju ekosistēmas, Zināšanu trijstūris un Ekspertu grupa</w:t>
            </w:r>
            <w:r w:rsidR="001B18E3">
              <w:rPr>
                <w:rFonts w:ascii="Times New Roman" w:eastAsia="Times New Roman" w:hAnsi="Times New Roman"/>
                <w:sz w:val="24"/>
                <w:szCs w:val="24"/>
                <w:lang w:val="lv-LV" w:eastAsia="lv-LV"/>
              </w:rPr>
              <w:t>s</w:t>
            </w:r>
            <w:r w:rsidR="007A443C" w:rsidRPr="007A443C">
              <w:rPr>
                <w:rFonts w:ascii="Times New Roman" w:eastAsia="Times New Roman" w:hAnsi="Times New Roman"/>
                <w:sz w:val="24"/>
                <w:szCs w:val="24"/>
                <w:lang w:val="lv-LV" w:eastAsia="lv-LV"/>
              </w:rPr>
              <w:t>.</w:t>
            </w:r>
          </w:p>
          <w:p w14:paraId="30CA1F08" w14:textId="3F86D098" w:rsidR="007A443C" w:rsidRPr="007A443C" w:rsidRDefault="00D700A4"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4.2. </w:t>
            </w:r>
            <w:r w:rsidR="001B18E3">
              <w:rPr>
                <w:rFonts w:ascii="Times New Roman" w:eastAsia="Times New Roman" w:hAnsi="Times New Roman"/>
                <w:sz w:val="24"/>
                <w:szCs w:val="24"/>
                <w:lang w:val="lv-LV" w:eastAsia="lv-LV"/>
              </w:rPr>
              <w:t>I</w:t>
            </w:r>
            <w:r w:rsidR="007A443C" w:rsidRPr="007A443C">
              <w:rPr>
                <w:rFonts w:ascii="Times New Roman" w:eastAsia="Times New Roman" w:hAnsi="Times New Roman"/>
                <w:sz w:val="24"/>
                <w:szCs w:val="24"/>
                <w:lang w:val="lv-LV" w:eastAsia="lv-LV"/>
              </w:rPr>
              <w:t xml:space="preserve">novatīvu </w:t>
            </w:r>
            <w:r w:rsidR="00B73AA6">
              <w:rPr>
                <w:rFonts w:ascii="Times New Roman" w:eastAsia="Times New Roman" w:hAnsi="Times New Roman"/>
                <w:sz w:val="24"/>
                <w:szCs w:val="24"/>
                <w:lang w:val="lv-LV" w:eastAsia="lv-LV"/>
              </w:rPr>
              <w:t>ieviešanas</w:t>
            </w:r>
            <w:r w:rsidR="007A443C" w:rsidRPr="007A443C">
              <w:rPr>
                <w:rFonts w:ascii="Times New Roman" w:eastAsia="Times New Roman" w:hAnsi="Times New Roman"/>
                <w:sz w:val="24"/>
                <w:szCs w:val="24"/>
                <w:lang w:val="lv-LV" w:eastAsia="lv-LV"/>
              </w:rPr>
              <w:t xml:space="preserve"> mehānismu</w:t>
            </w:r>
            <w:r w:rsidR="00B73AA6">
              <w:rPr>
                <w:rFonts w:ascii="Times New Roman" w:eastAsia="Times New Roman" w:hAnsi="Times New Roman"/>
                <w:sz w:val="24"/>
                <w:szCs w:val="24"/>
                <w:lang w:val="lv-LV" w:eastAsia="lv-LV"/>
              </w:rPr>
              <w:t xml:space="preserve">, starptautisku un reģionālu </w:t>
            </w:r>
            <w:r w:rsidR="007A443C" w:rsidRPr="007A443C">
              <w:rPr>
                <w:rFonts w:ascii="Times New Roman" w:eastAsia="Times New Roman" w:hAnsi="Times New Roman"/>
                <w:sz w:val="24"/>
                <w:szCs w:val="24"/>
                <w:lang w:val="lv-LV" w:eastAsia="lv-LV"/>
              </w:rPr>
              <w:t>mācību un zināšanu platform</w:t>
            </w:r>
            <w:r w:rsidR="00B73AA6">
              <w:rPr>
                <w:rFonts w:ascii="Times New Roman" w:eastAsia="Times New Roman" w:hAnsi="Times New Roman"/>
                <w:sz w:val="24"/>
                <w:szCs w:val="24"/>
                <w:lang w:val="lv-LV" w:eastAsia="lv-LV"/>
              </w:rPr>
              <w:t>u</w:t>
            </w:r>
            <w:r w:rsidR="007A443C" w:rsidRPr="007A443C">
              <w:rPr>
                <w:rFonts w:ascii="Times New Roman" w:eastAsia="Times New Roman" w:hAnsi="Times New Roman"/>
                <w:sz w:val="24"/>
                <w:szCs w:val="24"/>
                <w:lang w:val="lv-LV" w:eastAsia="lv-LV"/>
              </w:rPr>
              <w:t xml:space="preserve"> un mācību inovāciju centr</w:t>
            </w:r>
            <w:r w:rsidR="00B73AA6">
              <w:rPr>
                <w:rFonts w:ascii="Times New Roman" w:eastAsia="Times New Roman" w:hAnsi="Times New Roman"/>
                <w:sz w:val="24"/>
                <w:szCs w:val="24"/>
                <w:lang w:val="lv-LV" w:eastAsia="lv-LV"/>
              </w:rPr>
              <w:t>u pilotēšana un ieviešana</w:t>
            </w:r>
            <w:r w:rsidR="007A443C" w:rsidRPr="007A443C">
              <w:rPr>
                <w:rFonts w:ascii="Times New Roman" w:eastAsia="Times New Roman" w:hAnsi="Times New Roman"/>
                <w:sz w:val="24"/>
                <w:szCs w:val="24"/>
                <w:lang w:val="lv-LV" w:eastAsia="lv-LV"/>
              </w:rPr>
              <w:t>.</w:t>
            </w:r>
          </w:p>
          <w:p w14:paraId="5A713696" w14:textId="77FB3D3B" w:rsidR="00B73AA6" w:rsidRDefault="00D700A4"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 xml:space="preserve">4.3. </w:t>
            </w:r>
            <w:r w:rsidR="00B73AA6">
              <w:rPr>
                <w:rFonts w:ascii="Times New Roman" w:eastAsia="Times New Roman" w:hAnsi="Times New Roman"/>
                <w:sz w:val="24"/>
                <w:szCs w:val="24"/>
                <w:lang w:val="lv-LV" w:eastAsia="lv-LV"/>
              </w:rPr>
              <w:t>J</w:t>
            </w:r>
            <w:r w:rsidR="007A443C" w:rsidRPr="007A443C">
              <w:rPr>
                <w:rFonts w:ascii="Times New Roman" w:eastAsia="Times New Roman" w:hAnsi="Times New Roman"/>
                <w:sz w:val="24"/>
                <w:szCs w:val="24"/>
                <w:lang w:val="lv-LV" w:eastAsia="lv-LV"/>
              </w:rPr>
              <w:t>aunu/pielāgotu mācī</w:t>
            </w:r>
            <w:r w:rsidR="00B73AA6">
              <w:rPr>
                <w:rFonts w:ascii="Times New Roman" w:eastAsia="Times New Roman" w:hAnsi="Times New Roman"/>
                <w:sz w:val="24"/>
                <w:szCs w:val="24"/>
                <w:lang w:val="lv-LV" w:eastAsia="lv-LV"/>
              </w:rPr>
              <w:t>šanas</w:t>
            </w:r>
            <w:r w:rsidR="007A443C" w:rsidRPr="007A443C">
              <w:rPr>
                <w:rFonts w:ascii="Times New Roman" w:eastAsia="Times New Roman" w:hAnsi="Times New Roman"/>
                <w:sz w:val="24"/>
                <w:szCs w:val="24"/>
                <w:lang w:val="lv-LV" w:eastAsia="lv-LV"/>
              </w:rPr>
              <w:t xml:space="preserve"> un mācī</w:t>
            </w:r>
            <w:r w:rsidR="00B73AA6">
              <w:rPr>
                <w:rFonts w:ascii="Times New Roman" w:eastAsia="Times New Roman" w:hAnsi="Times New Roman"/>
                <w:sz w:val="24"/>
                <w:szCs w:val="24"/>
                <w:lang w:val="lv-LV" w:eastAsia="lv-LV"/>
              </w:rPr>
              <w:t xml:space="preserve">bu produktu pilotēšana un ieviešana, kas ietvers </w:t>
            </w:r>
            <w:r w:rsidR="007A443C" w:rsidRPr="007A443C">
              <w:rPr>
                <w:rFonts w:ascii="Times New Roman" w:eastAsia="Times New Roman" w:hAnsi="Times New Roman"/>
                <w:sz w:val="24"/>
                <w:szCs w:val="24"/>
                <w:lang w:val="lv-LV" w:eastAsia="lv-LV"/>
              </w:rPr>
              <w:t>elastīg</w:t>
            </w:r>
            <w:r w:rsidR="00B73AA6">
              <w:rPr>
                <w:rFonts w:ascii="Times New Roman" w:eastAsia="Times New Roman" w:hAnsi="Times New Roman"/>
                <w:sz w:val="24"/>
                <w:szCs w:val="24"/>
                <w:lang w:val="lv-LV" w:eastAsia="lv-LV"/>
              </w:rPr>
              <w:t>as,</w:t>
            </w:r>
            <w:r w:rsidR="007A443C" w:rsidRPr="007A443C">
              <w:rPr>
                <w:rFonts w:ascii="Times New Roman" w:eastAsia="Times New Roman" w:hAnsi="Times New Roman"/>
                <w:sz w:val="24"/>
                <w:szCs w:val="24"/>
                <w:lang w:val="lv-LV" w:eastAsia="lv-LV"/>
              </w:rPr>
              <w:t xml:space="preserve"> tiešsaistes modulār</w:t>
            </w:r>
            <w:r w:rsidR="00B73AA6">
              <w:rPr>
                <w:rFonts w:ascii="Times New Roman" w:eastAsia="Times New Roman" w:hAnsi="Times New Roman"/>
                <w:sz w:val="24"/>
                <w:szCs w:val="24"/>
                <w:lang w:val="lv-LV" w:eastAsia="lv-LV"/>
              </w:rPr>
              <w:t>as</w:t>
            </w:r>
            <w:r w:rsidR="007A443C" w:rsidRPr="007A443C">
              <w:rPr>
                <w:rFonts w:ascii="Times New Roman" w:eastAsia="Times New Roman" w:hAnsi="Times New Roman"/>
                <w:sz w:val="24"/>
                <w:szCs w:val="24"/>
                <w:lang w:val="lv-LV" w:eastAsia="lv-LV"/>
              </w:rPr>
              <w:t xml:space="preserve"> mācību programm</w:t>
            </w:r>
            <w:r w:rsidR="00B73AA6">
              <w:rPr>
                <w:rFonts w:ascii="Times New Roman" w:eastAsia="Times New Roman" w:hAnsi="Times New Roman"/>
                <w:sz w:val="24"/>
                <w:szCs w:val="24"/>
                <w:lang w:val="lv-LV" w:eastAsia="lv-LV"/>
              </w:rPr>
              <w:t>as un</w:t>
            </w:r>
            <w:r w:rsidR="007A443C" w:rsidRPr="007A443C">
              <w:rPr>
                <w:rFonts w:ascii="Times New Roman" w:eastAsia="Times New Roman" w:hAnsi="Times New Roman"/>
                <w:sz w:val="24"/>
                <w:szCs w:val="24"/>
                <w:lang w:val="lv-LV" w:eastAsia="lv-LV"/>
              </w:rPr>
              <w:t xml:space="preserve"> materiālu</w:t>
            </w:r>
            <w:r w:rsidR="00B73AA6">
              <w:rPr>
                <w:rFonts w:ascii="Times New Roman" w:eastAsia="Times New Roman" w:hAnsi="Times New Roman"/>
                <w:sz w:val="24"/>
                <w:szCs w:val="24"/>
                <w:lang w:val="lv-LV" w:eastAsia="lv-LV"/>
              </w:rPr>
              <w:t xml:space="preserve">s. </w:t>
            </w:r>
          </w:p>
          <w:p w14:paraId="2BFD76F1" w14:textId="4E13CDDD" w:rsidR="007A443C" w:rsidRPr="007A443C" w:rsidRDefault="00D700A4"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4.4. </w:t>
            </w:r>
            <w:r w:rsidR="00B73AA6">
              <w:rPr>
                <w:rFonts w:ascii="Times New Roman" w:eastAsia="Times New Roman" w:hAnsi="Times New Roman"/>
                <w:sz w:val="24"/>
                <w:szCs w:val="24"/>
                <w:lang w:val="lv-LV" w:eastAsia="lv-LV"/>
              </w:rPr>
              <w:t xml:space="preserve">Pilotēšanas rezultātu apkopošana, </w:t>
            </w:r>
            <w:r w:rsidR="007A443C" w:rsidRPr="007A443C">
              <w:rPr>
                <w:rFonts w:ascii="Times New Roman" w:eastAsia="Times New Roman" w:hAnsi="Times New Roman"/>
                <w:sz w:val="24"/>
                <w:szCs w:val="24"/>
                <w:lang w:val="lv-LV" w:eastAsia="lv-LV"/>
              </w:rPr>
              <w:t>produktu</w:t>
            </w:r>
            <w:r w:rsidR="00B73AA6">
              <w:rPr>
                <w:rFonts w:ascii="Times New Roman" w:eastAsia="Times New Roman" w:hAnsi="Times New Roman"/>
                <w:sz w:val="24"/>
                <w:szCs w:val="24"/>
                <w:lang w:val="lv-LV" w:eastAsia="lv-LV"/>
              </w:rPr>
              <w:t xml:space="preserve"> novērtēšana un pilnveide atbilstoši identificētajām vajadzībām</w:t>
            </w:r>
            <w:r w:rsidR="007A443C" w:rsidRPr="007A443C">
              <w:rPr>
                <w:rFonts w:ascii="Times New Roman" w:eastAsia="Times New Roman" w:hAnsi="Times New Roman"/>
                <w:sz w:val="24"/>
                <w:szCs w:val="24"/>
                <w:lang w:val="lv-LV" w:eastAsia="lv-LV"/>
              </w:rPr>
              <w:t>.</w:t>
            </w:r>
          </w:p>
          <w:p w14:paraId="35C8C8CE" w14:textId="25AD2C1D" w:rsidR="007A443C" w:rsidRPr="00D700A4" w:rsidRDefault="007A443C" w:rsidP="007A443C">
            <w:pPr>
              <w:widowControl/>
              <w:spacing w:before="120" w:after="120" w:line="240" w:lineRule="auto"/>
              <w:jc w:val="both"/>
              <w:rPr>
                <w:rFonts w:ascii="Times New Roman" w:eastAsia="Times New Roman" w:hAnsi="Times New Roman"/>
                <w:b/>
                <w:bCs/>
                <w:sz w:val="24"/>
                <w:szCs w:val="24"/>
                <w:lang w:val="lv-LV" w:eastAsia="lv-LV"/>
              </w:rPr>
            </w:pPr>
            <w:r w:rsidRPr="00D700A4">
              <w:rPr>
                <w:rFonts w:ascii="Times New Roman" w:eastAsia="Times New Roman" w:hAnsi="Times New Roman"/>
                <w:b/>
                <w:bCs/>
                <w:sz w:val="24"/>
                <w:szCs w:val="24"/>
                <w:lang w:val="lv-LV" w:eastAsia="lv-LV"/>
              </w:rPr>
              <w:t>WP 5 – I</w:t>
            </w:r>
            <w:r w:rsidR="00D700A4" w:rsidRPr="00D700A4">
              <w:rPr>
                <w:rFonts w:ascii="Times New Roman" w:eastAsia="Times New Roman" w:hAnsi="Times New Roman"/>
                <w:b/>
                <w:bCs/>
                <w:sz w:val="24"/>
                <w:szCs w:val="24"/>
                <w:lang w:val="lv-LV" w:eastAsia="lv-LV"/>
              </w:rPr>
              <w:t>etekmes novērtēšana un rezultātu izplatīšana</w:t>
            </w:r>
            <w:r w:rsidRPr="00D700A4">
              <w:rPr>
                <w:rFonts w:ascii="Times New Roman" w:eastAsia="Times New Roman" w:hAnsi="Times New Roman"/>
                <w:b/>
                <w:bCs/>
                <w:sz w:val="24"/>
                <w:szCs w:val="24"/>
                <w:lang w:val="lv-LV" w:eastAsia="lv-LV"/>
              </w:rPr>
              <w:t>.</w:t>
            </w:r>
          </w:p>
          <w:p w14:paraId="7F6A3435" w14:textId="536DFE5D" w:rsidR="00D700A4" w:rsidRDefault="00D700A4"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5.1. </w:t>
            </w:r>
            <w:r w:rsidR="00B73AA6">
              <w:rPr>
                <w:rFonts w:ascii="Times New Roman" w:eastAsia="Times New Roman" w:hAnsi="Times New Roman"/>
                <w:sz w:val="24"/>
                <w:szCs w:val="24"/>
                <w:lang w:val="lv-LV" w:eastAsia="lv-LV"/>
              </w:rPr>
              <w:t>P</w:t>
            </w:r>
            <w:r w:rsidR="007A443C" w:rsidRPr="007A443C">
              <w:rPr>
                <w:rFonts w:ascii="Times New Roman" w:eastAsia="Times New Roman" w:hAnsi="Times New Roman"/>
                <w:sz w:val="24"/>
                <w:szCs w:val="24"/>
                <w:lang w:val="lv-LV" w:eastAsia="lv-LV"/>
              </w:rPr>
              <w:t xml:space="preserve">astāvīga </w:t>
            </w:r>
            <w:r>
              <w:rPr>
                <w:rFonts w:ascii="Times New Roman" w:eastAsia="Times New Roman" w:hAnsi="Times New Roman"/>
                <w:sz w:val="24"/>
                <w:szCs w:val="24"/>
                <w:lang w:val="lv-LV" w:eastAsia="lv-LV"/>
              </w:rPr>
              <w:t xml:space="preserve">projekta rezultātu </w:t>
            </w:r>
            <w:r w:rsidR="00B73AA6">
              <w:rPr>
                <w:rFonts w:ascii="Times New Roman" w:eastAsia="Times New Roman" w:hAnsi="Times New Roman"/>
                <w:sz w:val="24"/>
                <w:szCs w:val="24"/>
                <w:lang w:val="lv-LV" w:eastAsia="lv-LV"/>
              </w:rPr>
              <w:t>publicitāte</w:t>
            </w:r>
            <w:r>
              <w:rPr>
                <w:rFonts w:ascii="Times New Roman" w:eastAsia="Times New Roman" w:hAnsi="Times New Roman"/>
                <w:sz w:val="24"/>
                <w:szCs w:val="24"/>
                <w:lang w:val="lv-LV" w:eastAsia="lv-LV"/>
              </w:rPr>
              <w:t xml:space="preserve"> gan nacionālā, gan starptautiskā līmenī.</w:t>
            </w:r>
          </w:p>
          <w:p w14:paraId="737862E1" w14:textId="2A3A4183" w:rsidR="007A443C" w:rsidRDefault="00D700A4"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5.2. </w:t>
            </w:r>
            <w:r w:rsidR="00B73AA6">
              <w:rPr>
                <w:rFonts w:ascii="Times New Roman" w:eastAsia="Times New Roman" w:hAnsi="Times New Roman"/>
                <w:sz w:val="24"/>
                <w:szCs w:val="24"/>
                <w:lang w:val="lv-LV" w:eastAsia="lv-LV"/>
              </w:rPr>
              <w:t>Il</w:t>
            </w:r>
            <w:r w:rsidR="007A443C" w:rsidRPr="007A443C">
              <w:rPr>
                <w:rFonts w:ascii="Times New Roman" w:eastAsia="Times New Roman" w:hAnsi="Times New Roman"/>
                <w:sz w:val="24"/>
                <w:szCs w:val="24"/>
                <w:lang w:val="lv-LV" w:eastAsia="lv-LV"/>
              </w:rPr>
              <w:t>gtspējas stratēģijas izstrāde, kas paredzēta, lai turpinātu izaugsmi pēc proj</w:t>
            </w:r>
            <w:r>
              <w:rPr>
                <w:rFonts w:ascii="Times New Roman" w:eastAsia="Times New Roman" w:hAnsi="Times New Roman"/>
                <w:sz w:val="24"/>
                <w:szCs w:val="24"/>
                <w:lang w:val="lv-LV" w:eastAsia="lv-LV"/>
              </w:rPr>
              <w:t>ekta noslēguma</w:t>
            </w:r>
            <w:r w:rsidR="007A443C" w:rsidRPr="007A443C">
              <w:rPr>
                <w:rFonts w:ascii="Times New Roman" w:eastAsia="Times New Roman" w:hAnsi="Times New Roman"/>
                <w:sz w:val="24"/>
                <w:szCs w:val="24"/>
                <w:lang w:val="lv-LV" w:eastAsia="lv-LV"/>
              </w:rPr>
              <w:t xml:space="preserve"> gan partnervalstīs, gan Eiropas mērogā.</w:t>
            </w:r>
          </w:p>
          <w:p w14:paraId="705D7BC6" w14:textId="1A58224D" w:rsidR="00B73AA6" w:rsidRDefault="00B73AA6" w:rsidP="007A443C">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5.3. 5 reģionālu un 1 starptautiska projekta rezultātu izplatīšanas organizēšana.</w:t>
            </w:r>
          </w:p>
          <w:p w14:paraId="79954273" w14:textId="236CD893" w:rsidR="00CE176A" w:rsidRPr="00E765AA" w:rsidRDefault="00CE176A" w:rsidP="00E765AA">
            <w:pPr>
              <w:widowControl/>
              <w:spacing w:before="120" w:after="120" w:line="240" w:lineRule="auto"/>
              <w:jc w:val="both"/>
              <w:rPr>
                <w:rFonts w:ascii="Times New Roman" w:eastAsia="Times New Roman" w:hAnsi="Times New Roman"/>
                <w:sz w:val="24"/>
                <w:szCs w:val="24"/>
                <w:lang w:val="lv-LV" w:eastAsia="lv-LV"/>
              </w:rPr>
            </w:pPr>
          </w:p>
        </w:tc>
      </w:tr>
      <w:tr w:rsidR="000A3970" w14:paraId="078B8722" w14:textId="77777777" w:rsidTr="00970EBE">
        <w:trPr>
          <w:trHeight w:val="977"/>
        </w:trPr>
        <w:tc>
          <w:tcPr>
            <w:tcW w:w="632" w:type="dxa"/>
            <w:shd w:val="clear" w:color="auto" w:fill="auto"/>
            <w:hideMark/>
          </w:tcPr>
          <w:p w14:paraId="5778F454" w14:textId="7232462A"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6.</w:t>
            </w:r>
          </w:p>
        </w:tc>
        <w:tc>
          <w:tcPr>
            <w:tcW w:w="4406" w:type="dxa"/>
            <w:shd w:val="clear" w:color="auto" w:fill="auto"/>
          </w:tcPr>
          <w:p w14:paraId="3F11045F" w14:textId="4F01D0A1"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sasniedzamo rezultātu apraksts </w:t>
            </w:r>
            <w:r w:rsidRPr="00F902D6">
              <w:rPr>
                <w:rFonts w:ascii="Times New Roman" w:eastAsia="Times New Roman" w:hAnsi="Times New Roman"/>
                <w:bCs/>
                <w:color w:val="000000"/>
                <w:sz w:val="24"/>
                <w:szCs w:val="24"/>
                <w:lang w:val="lv-LV" w:eastAsia="lv-LV"/>
              </w:rPr>
              <w:t>(iekārtas, būves, infrastruktūra, rokasgrāmatas, filmas, pētniecības darbi u.tml.)</w:t>
            </w:r>
          </w:p>
        </w:tc>
        <w:tc>
          <w:tcPr>
            <w:tcW w:w="4776" w:type="dxa"/>
            <w:shd w:val="clear" w:color="auto" w:fill="auto"/>
            <w:hideMark/>
          </w:tcPr>
          <w:p w14:paraId="616C326E" w14:textId="095A21C2" w:rsidR="00E765AA" w:rsidRPr="00D700A4" w:rsidRDefault="00D700A4" w:rsidP="00E765AA">
            <w:pPr>
              <w:widowControl/>
              <w:spacing w:before="120" w:after="120" w:line="240" w:lineRule="auto"/>
              <w:jc w:val="both"/>
              <w:rPr>
                <w:rFonts w:ascii="Times New Roman" w:eastAsia="Times New Roman" w:hAnsi="Times New Roman"/>
                <w:b/>
                <w:bCs/>
                <w:sz w:val="24"/>
                <w:szCs w:val="24"/>
                <w:lang w:val="lv-LV" w:eastAsia="lv-LV"/>
              </w:rPr>
            </w:pPr>
            <w:r w:rsidRPr="00D700A4">
              <w:rPr>
                <w:rFonts w:ascii="Times New Roman" w:eastAsia="Times New Roman" w:hAnsi="Times New Roman"/>
                <w:b/>
                <w:bCs/>
                <w:sz w:val="24"/>
                <w:szCs w:val="24"/>
                <w:lang w:val="lv-LV" w:eastAsia="lv-LV"/>
              </w:rPr>
              <w:t>Projekta</w:t>
            </w:r>
            <w:r w:rsidR="009712EF">
              <w:rPr>
                <w:rFonts w:ascii="Times New Roman" w:eastAsia="Times New Roman" w:hAnsi="Times New Roman"/>
                <w:b/>
                <w:bCs/>
                <w:sz w:val="24"/>
                <w:szCs w:val="24"/>
                <w:lang w:val="lv-LV" w:eastAsia="lv-LV"/>
              </w:rPr>
              <w:t xml:space="preserve"> ietvaros s</w:t>
            </w:r>
            <w:r w:rsidRPr="00D700A4">
              <w:rPr>
                <w:rFonts w:ascii="Times New Roman" w:eastAsia="Times New Roman" w:hAnsi="Times New Roman"/>
                <w:b/>
                <w:bCs/>
                <w:sz w:val="24"/>
                <w:szCs w:val="24"/>
                <w:lang w:val="lv-LV" w:eastAsia="lv-LV"/>
              </w:rPr>
              <w:t>asniedzamie rezultāti:</w:t>
            </w:r>
          </w:p>
          <w:p w14:paraId="49F85A87" w14:textId="3D8CE735" w:rsidR="00D700A4" w:rsidRDefault="00D700A4"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Izstrādāts </w:t>
            </w:r>
            <w:r w:rsidR="00B73AA6">
              <w:rPr>
                <w:rFonts w:ascii="Times New Roman" w:eastAsia="Times New Roman" w:hAnsi="Times New Roman"/>
                <w:sz w:val="24"/>
                <w:szCs w:val="24"/>
                <w:lang w:val="lv-LV" w:eastAsia="lv-LV"/>
              </w:rPr>
              <w:t xml:space="preserve">1 starptautisks </w:t>
            </w:r>
            <w:r>
              <w:rPr>
                <w:rFonts w:ascii="Times New Roman" w:eastAsia="Times New Roman" w:hAnsi="Times New Roman"/>
                <w:sz w:val="24"/>
                <w:szCs w:val="24"/>
                <w:lang w:val="lv-LV" w:eastAsia="lv-LV"/>
              </w:rPr>
              <w:t>s</w:t>
            </w:r>
            <w:r w:rsidRPr="00D700A4">
              <w:rPr>
                <w:rFonts w:ascii="Times New Roman" w:eastAsia="Times New Roman" w:hAnsi="Times New Roman"/>
                <w:sz w:val="24"/>
                <w:szCs w:val="24"/>
                <w:lang w:val="lv-LV" w:eastAsia="lv-LV"/>
              </w:rPr>
              <w:t>ākotnēj</w:t>
            </w:r>
            <w:r w:rsidR="00B73AA6">
              <w:rPr>
                <w:rFonts w:ascii="Times New Roman" w:eastAsia="Times New Roman" w:hAnsi="Times New Roman"/>
                <w:sz w:val="24"/>
                <w:szCs w:val="24"/>
                <w:lang w:val="lv-LV" w:eastAsia="lv-LV"/>
              </w:rPr>
              <w:t>ais novērtējums /</w:t>
            </w:r>
            <w:r w:rsidRPr="00D700A4">
              <w:rPr>
                <w:rFonts w:ascii="Times New Roman" w:eastAsia="Times New Roman" w:hAnsi="Times New Roman"/>
                <w:sz w:val="24"/>
                <w:szCs w:val="24"/>
                <w:lang w:val="lv-LV" w:eastAsia="lv-LV"/>
              </w:rPr>
              <w:t xml:space="preserve"> pētījums</w:t>
            </w:r>
            <w:r w:rsidR="00B73AA6">
              <w:rPr>
                <w:rFonts w:ascii="Times New Roman" w:eastAsia="Times New Roman" w:hAnsi="Times New Roman"/>
                <w:sz w:val="24"/>
                <w:szCs w:val="24"/>
                <w:lang w:val="lv-LV" w:eastAsia="lv-LV"/>
              </w:rPr>
              <w:t>, identificēt</w:t>
            </w:r>
            <w:r w:rsidR="00B14EFA">
              <w:rPr>
                <w:rFonts w:ascii="Times New Roman" w:eastAsia="Times New Roman" w:hAnsi="Times New Roman"/>
                <w:sz w:val="24"/>
                <w:szCs w:val="24"/>
                <w:lang w:val="lv-LV" w:eastAsia="lv-LV"/>
              </w:rPr>
              <w:t>as kopīgas problēmas un tendences</w:t>
            </w:r>
            <w:r>
              <w:rPr>
                <w:rFonts w:ascii="Times New Roman" w:eastAsia="Times New Roman" w:hAnsi="Times New Roman"/>
                <w:sz w:val="24"/>
                <w:szCs w:val="24"/>
                <w:lang w:val="lv-LV" w:eastAsia="lv-LV"/>
              </w:rPr>
              <w:t>;</w:t>
            </w:r>
          </w:p>
          <w:p w14:paraId="1DF01451" w14:textId="1C53200A" w:rsidR="00D700A4" w:rsidRDefault="00D700A4"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Izstrādāts p</w:t>
            </w:r>
            <w:r w:rsidRPr="00D700A4">
              <w:rPr>
                <w:rFonts w:ascii="Times New Roman" w:eastAsia="Times New Roman" w:hAnsi="Times New Roman"/>
                <w:sz w:val="24"/>
                <w:szCs w:val="24"/>
                <w:lang w:val="lv-LV" w:eastAsia="lv-LV"/>
              </w:rPr>
              <w:t>rasmju ekosistēmas modelis un 5 reģionālās prasmju ekosist</w:t>
            </w:r>
            <w:r>
              <w:rPr>
                <w:rFonts w:ascii="Times New Roman" w:eastAsia="Times New Roman" w:hAnsi="Times New Roman"/>
                <w:sz w:val="24"/>
                <w:szCs w:val="24"/>
                <w:lang w:val="lv-LV" w:eastAsia="lv-LV"/>
              </w:rPr>
              <w:t>ēma</w:t>
            </w:r>
            <w:r w:rsidRPr="00D700A4">
              <w:rPr>
                <w:rFonts w:ascii="Times New Roman" w:eastAsia="Times New Roman" w:hAnsi="Times New Roman"/>
                <w:sz w:val="24"/>
                <w:szCs w:val="24"/>
                <w:lang w:val="lv-LV" w:eastAsia="lv-LV"/>
              </w:rPr>
              <w:t>.</w:t>
            </w:r>
          </w:p>
          <w:p w14:paraId="78864E6C" w14:textId="12C8A629" w:rsidR="00D700A4" w:rsidRDefault="00D700A4"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Izveidots z</w:t>
            </w:r>
            <w:r w:rsidRPr="00D700A4">
              <w:rPr>
                <w:rFonts w:ascii="Times New Roman" w:eastAsia="Times New Roman" w:hAnsi="Times New Roman"/>
                <w:sz w:val="24"/>
                <w:szCs w:val="24"/>
                <w:lang w:val="lv-LV" w:eastAsia="lv-LV"/>
              </w:rPr>
              <w:t>ināšanu trijstūr</w:t>
            </w:r>
            <w:r w:rsidR="00B14EFA">
              <w:rPr>
                <w:rFonts w:ascii="Times New Roman" w:eastAsia="Times New Roman" w:hAnsi="Times New Roman"/>
                <w:sz w:val="24"/>
                <w:szCs w:val="24"/>
                <w:lang w:val="lv-LV" w:eastAsia="lv-LV"/>
              </w:rPr>
              <w:t xml:space="preserve">a ietvars, pilotēts un </w:t>
            </w:r>
            <w:r w:rsidRPr="00D700A4">
              <w:rPr>
                <w:rFonts w:ascii="Times New Roman" w:eastAsia="Times New Roman" w:hAnsi="Times New Roman"/>
                <w:sz w:val="24"/>
                <w:szCs w:val="24"/>
                <w:lang w:val="lv-LV" w:eastAsia="lv-LV"/>
              </w:rPr>
              <w:t>i</w:t>
            </w:r>
            <w:r w:rsidR="00B14EFA">
              <w:rPr>
                <w:rFonts w:ascii="Times New Roman" w:eastAsia="Times New Roman" w:hAnsi="Times New Roman"/>
                <w:sz w:val="24"/>
                <w:szCs w:val="24"/>
                <w:lang w:val="lv-LV" w:eastAsia="lv-LV"/>
              </w:rPr>
              <w:t>eviests Zināšanu trīsstūris</w:t>
            </w:r>
            <w:r>
              <w:rPr>
                <w:rFonts w:ascii="Times New Roman" w:eastAsia="Times New Roman" w:hAnsi="Times New Roman"/>
                <w:sz w:val="24"/>
                <w:szCs w:val="24"/>
                <w:lang w:val="lv-LV" w:eastAsia="lv-LV"/>
              </w:rPr>
              <w:t>;</w:t>
            </w:r>
          </w:p>
          <w:p w14:paraId="187EBC66" w14:textId="77777777" w:rsidR="00D700A4" w:rsidRDefault="00D700A4"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Izveidota s</w:t>
            </w:r>
            <w:r w:rsidRPr="00D700A4">
              <w:rPr>
                <w:rFonts w:ascii="Times New Roman" w:eastAsia="Times New Roman" w:hAnsi="Times New Roman"/>
                <w:sz w:val="24"/>
                <w:szCs w:val="24"/>
                <w:lang w:val="lv-LV" w:eastAsia="lv-LV"/>
              </w:rPr>
              <w:t>tarptautiska ekspertu grupa</w:t>
            </w:r>
            <w:r>
              <w:rPr>
                <w:rFonts w:ascii="Times New Roman" w:eastAsia="Times New Roman" w:hAnsi="Times New Roman"/>
                <w:sz w:val="24"/>
                <w:szCs w:val="24"/>
                <w:lang w:val="lv-LV" w:eastAsia="lv-LV"/>
              </w:rPr>
              <w:t>;</w:t>
            </w:r>
          </w:p>
          <w:p w14:paraId="049F12E6" w14:textId="77777777" w:rsidR="00D700A4" w:rsidRDefault="00D700A4"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Izveidota </w:t>
            </w:r>
            <w:r w:rsidRPr="00D700A4">
              <w:rPr>
                <w:rFonts w:ascii="Times New Roman" w:eastAsia="Times New Roman" w:hAnsi="Times New Roman"/>
                <w:sz w:val="24"/>
                <w:szCs w:val="24"/>
                <w:lang w:val="lv-LV" w:eastAsia="lv-LV"/>
              </w:rPr>
              <w:t>1 starptautiska un 5 reģionālas/ nacionālas mācību un zināšanu platformas</w:t>
            </w:r>
            <w:r>
              <w:rPr>
                <w:rFonts w:ascii="Times New Roman" w:eastAsia="Times New Roman" w:hAnsi="Times New Roman"/>
                <w:sz w:val="24"/>
                <w:szCs w:val="24"/>
                <w:lang w:val="lv-LV" w:eastAsia="lv-LV"/>
              </w:rPr>
              <w:t xml:space="preserve">; </w:t>
            </w:r>
          </w:p>
          <w:p w14:paraId="2B914D22" w14:textId="0548ECF2" w:rsidR="00D700A4" w:rsidRDefault="00D700A4"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Izstrādāts m</w:t>
            </w:r>
            <w:r w:rsidRPr="00D700A4">
              <w:rPr>
                <w:rFonts w:ascii="Times New Roman" w:eastAsia="Times New Roman" w:hAnsi="Times New Roman"/>
                <w:sz w:val="24"/>
                <w:szCs w:val="24"/>
                <w:lang w:val="lv-LV" w:eastAsia="lv-LV"/>
              </w:rPr>
              <w:t>ācību inovāciju centra modeli</w:t>
            </w:r>
            <w:r>
              <w:rPr>
                <w:rFonts w:ascii="Times New Roman" w:eastAsia="Times New Roman" w:hAnsi="Times New Roman"/>
                <w:sz w:val="24"/>
                <w:szCs w:val="24"/>
                <w:lang w:val="lv-LV" w:eastAsia="lv-LV"/>
              </w:rPr>
              <w:t>s;</w:t>
            </w:r>
          </w:p>
          <w:p w14:paraId="1C5E1650" w14:textId="643EA537" w:rsidR="00D700A4" w:rsidRDefault="00D700A4"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Izstrādāti</w:t>
            </w:r>
            <w:r w:rsidR="00B14EFA">
              <w:rPr>
                <w:rFonts w:ascii="Times New Roman" w:eastAsia="Times New Roman" w:hAnsi="Times New Roman"/>
                <w:sz w:val="24"/>
                <w:szCs w:val="24"/>
                <w:lang w:val="lv-LV" w:eastAsia="lv-LV"/>
              </w:rPr>
              <w:t xml:space="preserve"> 150 inovatīvi</w:t>
            </w:r>
            <w:r>
              <w:rPr>
                <w:rFonts w:ascii="Times New Roman" w:eastAsia="Times New Roman" w:hAnsi="Times New Roman"/>
                <w:sz w:val="24"/>
                <w:szCs w:val="24"/>
                <w:lang w:val="lv-LV" w:eastAsia="lv-LV"/>
              </w:rPr>
              <w:t xml:space="preserve"> m</w:t>
            </w:r>
            <w:r w:rsidRPr="00D700A4">
              <w:rPr>
                <w:rFonts w:ascii="Times New Roman" w:eastAsia="Times New Roman" w:hAnsi="Times New Roman"/>
                <w:sz w:val="24"/>
                <w:szCs w:val="24"/>
                <w:lang w:val="lv-LV" w:eastAsia="lv-LV"/>
              </w:rPr>
              <w:t>ācību produkti</w:t>
            </w:r>
            <w:r>
              <w:rPr>
                <w:rFonts w:ascii="Times New Roman" w:eastAsia="Times New Roman" w:hAnsi="Times New Roman"/>
                <w:sz w:val="24"/>
                <w:szCs w:val="24"/>
                <w:lang w:val="lv-LV" w:eastAsia="lv-LV"/>
              </w:rPr>
              <w:t>;</w:t>
            </w:r>
          </w:p>
          <w:p w14:paraId="6CE3E1AB" w14:textId="2D6B0C0E" w:rsidR="00D700A4" w:rsidRDefault="00FE7FAA"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w:t>
            </w:r>
            <w:r w:rsidRPr="00FE7FAA">
              <w:rPr>
                <w:rFonts w:ascii="Times New Roman" w:eastAsia="Times New Roman" w:hAnsi="Times New Roman"/>
                <w:sz w:val="24"/>
                <w:szCs w:val="24"/>
                <w:lang w:val="lv-LV" w:eastAsia="lv-LV"/>
              </w:rPr>
              <w:t xml:space="preserve">zveidotas 5 reģionālās prasmju ekosistēmas un </w:t>
            </w:r>
            <w:r>
              <w:rPr>
                <w:rFonts w:ascii="Times New Roman" w:eastAsia="Times New Roman" w:hAnsi="Times New Roman"/>
                <w:sz w:val="24"/>
                <w:szCs w:val="24"/>
                <w:lang w:val="lv-LV" w:eastAsia="lv-LV"/>
              </w:rPr>
              <w:t>veikta to pilotēšana</w:t>
            </w:r>
            <w:r w:rsidR="00D700A4">
              <w:rPr>
                <w:rFonts w:ascii="Times New Roman" w:eastAsia="Times New Roman" w:hAnsi="Times New Roman"/>
                <w:sz w:val="24"/>
                <w:szCs w:val="24"/>
                <w:lang w:val="lv-LV" w:eastAsia="lv-LV"/>
              </w:rPr>
              <w:t>;</w:t>
            </w:r>
          </w:p>
          <w:p w14:paraId="19E03760" w14:textId="3DA65C75" w:rsidR="00D700A4" w:rsidRDefault="00FE7FAA"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w:t>
            </w:r>
            <w:r w:rsidRPr="00FE7FAA">
              <w:rPr>
                <w:rFonts w:ascii="Times New Roman" w:eastAsia="Times New Roman" w:hAnsi="Times New Roman"/>
                <w:sz w:val="24"/>
                <w:szCs w:val="24"/>
                <w:lang w:val="lv-LV" w:eastAsia="lv-LV"/>
              </w:rPr>
              <w:t xml:space="preserve">zveidotas </w:t>
            </w:r>
            <w:r>
              <w:rPr>
                <w:rFonts w:ascii="Times New Roman" w:eastAsia="Times New Roman" w:hAnsi="Times New Roman"/>
                <w:sz w:val="24"/>
                <w:szCs w:val="24"/>
                <w:lang w:val="lv-LV" w:eastAsia="lv-LV"/>
              </w:rPr>
              <w:t xml:space="preserve">un pilotētas </w:t>
            </w:r>
            <w:r w:rsidRPr="00FE7FAA">
              <w:rPr>
                <w:rFonts w:ascii="Times New Roman" w:eastAsia="Times New Roman" w:hAnsi="Times New Roman"/>
                <w:sz w:val="24"/>
                <w:szCs w:val="24"/>
                <w:lang w:val="lv-LV" w:eastAsia="lv-LV"/>
              </w:rPr>
              <w:t>1 starptautiskā un 5 reģionālās/nacionālās mācību un zināšanu platformas</w:t>
            </w:r>
            <w:r w:rsidR="00D700A4">
              <w:rPr>
                <w:rFonts w:ascii="Times New Roman" w:eastAsia="Times New Roman" w:hAnsi="Times New Roman"/>
                <w:sz w:val="24"/>
                <w:szCs w:val="24"/>
                <w:lang w:val="lv-LV" w:eastAsia="lv-LV"/>
              </w:rPr>
              <w:t>;</w:t>
            </w:r>
          </w:p>
          <w:p w14:paraId="2ED7F7CC" w14:textId="77777777" w:rsidR="00B73AA6" w:rsidRDefault="00FE7FAA" w:rsidP="00B73AA6">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Izveidoti </w:t>
            </w:r>
            <w:r w:rsidR="00D700A4" w:rsidRPr="00D700A4">
              <w:rPr>
                <w:rFonts w:ascii="Times New Roman" w:eastAsia="Times New Roman" w:hAnsi="Times New Roman"/>
                <w:sz w:val="24"/>
                <w:szCs w:val="24"/>
                <w:lang w:val="lv-LV" w:eastAsia="lv-LV"/>
              </w:rPr>
              <w:t>150 jauni/pielāgoti inovatīvi mācību produkti</w:t>
            </w:r>
            <w:r>
              <w:rPr>
                <w:rFonts w:ascii="Times New Roman" w:eastAsia="Times New Roman" w:hAnsi="Times New Roman"/>
                <w:sz w:val="24"/>
                <w:szCs w:val="24"/>
                <w:lang w:val="lv-LV" w:eastAsia="lv-LV"/>
              </w:rPr>
              <w:t>.</w:t>
            </w:r>
            <w:r w:rsidR="00B73AA6">
              <w:rPr>
                <w:rFonts w:ascii="Times New Roman" w:eastAsia="Times New Roman" w:hAnsi="Times New Roman"/>
                <w:sz w:val="24"/>
                <w:szCs w:val="24"/>
                <w:lang w:val="lv-LV" w:eastAsia="lv-LV"/>
              </w:rPr>
              <w:t xml:space="preserve"> </w:t>
            </w:r>
          </w:p>
          <w:p w14:paraId="59BB1344" w14:textId="1FD7A4BF" w:rsidR="00B73AA6" w:rsidRDefault="00B73AA6" w:rsidP="00B73AA6">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Noorganizētas </w:t>
            </w:r>
            <w:r w:rsidRPr="00D700A4">
              <w:rPr>
                <w:rFonts w:ascii="Times New Roman" w:eastAsia="Times New Roman" w:hAnsi="Times New Roman"/>
                <w:sz w:val="24"/>
                <w:szCs w:val="24"/>
                <w:lang w:val="lv-LV" w:eastAsia="lv-LV"/>
              </w:rPr>
              <w:t>8 projekta vadības grupas un 40 projekta darba grup</w:t>
            </w:r>
            <w:r>
              <w:rPr>
                <w:rFonts w:ascii="Times New Roman" w:eastAsia="Times New Roman" w:hAnsi="Times New Roman"/>
                <w:sz w:val="24"/>
                <w:szCs w:val="24"/>
                <w:lang w:val="lv-LV" w:eastAsia="lv-LV"/>
              </w:rPr>
              <w:t>u</w:t>
            </w:r>
            <w:r w:rsidRPr="00D700A4">
              <w:rPr>
                <w:rFonts w:ascii="Times New Roman" w:eastAsia="Times New Roman" w:hAnsi="Times New Roman"/>
                <w:sz w:val="24"/>
                <w:szCs w:val="24"/>
                <w:lang w:val="lv-LV" w:eastAsia="lv-LV"/>
              </w:rPr>
              <w:t xml:space="preserve"> sanāksmes</w:t>
            </w:r>
            <w:r>
              <w:rPr>
                <w:rFonts w:ascii="Times New Roman" w:eastAsia="Times New Roman" w:hAnsi="Times New Roman"/>
                <w:sz w:val="24"/>
                <w:szCs w:val="24"/>
                <w:lang w:val="lv-LV" w:eastAsia="lv-LV"/>
              </w:rPr>
              <w:t>;</w:t>
            </w:r>
          </w:p>
          <w:p w14:paraId="78DF0E17" w14:textId="77777777" w:rsidR="00B73AA6" w:rsidRDefault="00B73AA6" w:rsidP="00B73AA6">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Sagatavoti projekta s</w:t>
            </w:r>
            <w:r w:rsidRPr="00D700A4">
              <w:rPr>
                <w:rFonts w:ascii="Times New Roman" w:eastAsia="Times New Roman" w:hAnsi="Times New Roman"/>
                <w:sz w:val="24"/>
                <w:szCs w:val="24"/>
                <w:lang w:val="lv-LV" w:eastAsia="lv-LV"/>
              </w:rPr>
              <w:t xml:space="preserve">tarpposma un </w:t>
            </w:r>
            <w:r>
              <w:rPr>
                <w:rFonts w:ascii="Times New Roman" w:eastAsia="Times New Roman" w:hAnsi="Times New Roman"/>
                <w:sz w:val="24"/>
                <w:szCs w:val="24"/>
                <w:lang w:val="lv-LV" w:eastAsia="lv-LV"/>
              </w:rPr>
              <w:t>noslēguma</w:t>
            </w:r>
            <w:r w:rsidRPr="00D700A4">
              <w:rPr>
                <w:rFonts w:ascii="Times New Roman" w:eastAsia="Times New Roman" w:hAnsi="Times New Roman"/>
                <w:sz w:val="24"/>
                <w:szCs w:val="24"/>
                <w:lang w:val="lv-LV" w:eastAsia="lv-LV"/>
              </w:rPr>
              <w:t xml:space="preserve"> novērtējuma ziņojumi</w:t>
            </w:r>
            <w:r>
              <w:rPr>
                <w:rFonts w:ascii="Times New Roman" w:eastAsia="Times New Roman" w:hAnsi="Times New Roman"/>
                <w:sz w:val="24"/>
                <w:szCs w:val="24"/>
                <w:lang w:val="lv-LV" w:eastAsia="lv-LV"/>
              </w:rPr>
              <w:t>;</w:t>
            </w:r>
          </w:p>
          <w:p w14:paraId="0922B29C" w14:textId="516674BF" w:rsidR="00D700A4" w:rsidRPr="00D700A4" w:rsidRDefault="00B14EFA" w:rsidP="00D700A4">
            <w:pPr>
              <w:pStyle w:val="Sarakstarindkopa"/>
              <w:widowControl/>
              <w:numPr>
                <w:ilvl w:val="0"/>
                <w:numId w:val="4"/>
              </w:numPr>
              <w:spacing w:before="120" w:after="120" w:line="240" w:lineRule="auto"/>
              <w:ind w:left="373"/>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Nodrošināta projekta publicitāte.</w:t>
            </w:r>
          </w:p>
          <w:p w14:paraId="0AE17D2B" w14:textId="0E98534C" w:rsidR="00E765AA" w:rsidRPr="00E765AA" w:rsidRDefault="00E765AA" w:rsidP="00E765AA">
            <w:pPr>
              <w:widowControl/>
              <w:spacing w:before="120" w:after="120" w:line="240" w:lineRule="auto"/>
              <w:jc w:val="both"/>
              <w:rPr>
                <w:rFonts w:ascii="Times New Roman" w:eastAsia="Times New Roman" w:hAnsi="Times New Roman"/>
                <w:sz w:val="24"/>
                <w:szCs w:val="24"/>
                <w:lang w:val="lv-LV" w:eastAsia="lv-LV"/>
              </w:rPr>
            </w:pPr>
          </w:p>
        </w:tc>
      </w:tr>
      <w:tr w:rsidR="000A3970" w14:paraId="2EA122CB" w14:textId="77777777" w:rsidTr="00970EBE">
        <w:trPr>
          <w:trHeight w:val="977"/>
        </w:trPr>
        <w:tc>
          <w:tcPr>
            <w:tcW w:w="632" w:type="dxa"/>
            <w:shd w:val="clear" w:color="auto" w:fill="auto"/>
          </w:tcPr>
          <w:p w14:paraId="0ECBD2C9" w14:textId="77777777"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7.</w:t>
            </w:r>
          </w:p>
        </w:tc>
        <w:tc>
          <w:tcPr>
            <w:tcW w:w="4406" w:type="dxa"/>
            <w:shd w:val="clear" w:color="auto" w:fill="auto"/>
          </w:tcPr>
          <w:p w14:paraId="20B9103F" w14:textId="74D6C295" w:rsidR="00E765AA" w:rsidRDefault="00DD7B26" w:rsidP="00AA1767">
            <w:pPr>
              <w:widowControl/>
              <w:spacing w:before="120" w:after="120" w:line="240" w:lineRule="auto"/>
              <w:jc w:val="both"/>
              <w:rPr>
                <w:rFonts w:ascii="Times New Roman" w:eastAsia="Times New Roman" w:hAnsi="Times New Roman"/>
                <w:sz w:val="24"/>
                <w:szCs w:val="24"/>
                <w:lang w:val="lv-LV" w:eastAsia="lv-LV"/>
              </w:rPr>
            </w:pPr>
            <w:bookmarkStart w:id="1" w:name="_Hlk172242377"/>
            <w:r w:rsidRPr="00F902D6">
              <w:rPr>
                <w:rFonts w:ascii="Times New Roman" w:eastAsia="Times New Roman" w:hAnsi="Times New Roman"/>
                <w:b/>
                <w:sz w:val="24"/>
                <w:szCs w:val="24"/>
                <w:lang w:val="lv-LV" w:eastAsia="lv-LV"/>
              </w:rPr>
              <w:t>Projekta sasaiste ar nozares politikas plānošanas dokumentiem un nozares politikas ieviešanu</w:t>
            </w:r>
            <w:r w:rsidRPr="00F902D6">
              <w:rPr>
                <w:rFonts w:ascii="Times New Roman" w:eastAsia="Times New Roman" w:hAnsi="Times New Roman"/>
                <w:sz w:val="24"/>
                <w:szCs w:val="24"/>
                <w:lang w:val="lv-LV" w:eastAsia="lv-LV"/>
              </w:rPr>
              <w:t xml:space="preserve"> (atsauces uz politikas </w:t>
            </w:r>
            <w:r w:rsidRPr="00F902D6">
              <w:rPr>
                <w:rFonts w:ascii="Times New Roman" w:eastAsia="Times New Roman" w:hAnsi="Times New Roman"/>
                <w:sz w:val="24"/>
                <w:szCs w:val="24"/>
                <w:lang w:val="lv-LV" w:eastAsia="lv-LV"/>
              </w:rPr>
              <w:lastRenderedPageBreak/>
              <w:t>plānošanas dokumentiem, normatīvajiem aktiem, vadlīnijām u</w:t>
            </w:r>
            <w:r w:rsidR="006249A9">
              <w:rPr>
                <w:rFonts w:ascii="Times New Roman" w:eastAsia="Times New Roman" w:hAnsi="Times New Roman"/>
                <w:sz w:val="24"/>
                <w:szCs w:val="24"/>
                <w:lang w:val="lv-LV" w:eastAsia="lv-LV"/>
              </w:rPr>
              <w:t>.</w:t>
            </w:r>
            <w:r w:rsidRPr="00F902D6">
              <w:rPr>
                <w:rFonts w:ascii="Times New Roman" w:eastAsia="Times New Roman" w:hAnsi="Times New Roman"/>
                <w:sz w:val="24"/>
                <w:szCs w:val="24"/>
                <w:lang w:val="lv-LV" w:eastAsia="lv-LV"/>
              </w:rPr>
              <w:t>tml.), t.sk.</w:t>
            </w:r>
            <w:r>
              <w:rPr>
                <w:rFonts w:ascii="Times New Roman" w:eastAsia="Times New Roman" w:hAnsi="Times New Roman"/>
                <w:sz w:val="24"/>
                <w:szCs w:val="24"/>
                <w:lang w:val="lv-LV" w:eastAsia="lv-LV"/>
              </w:rPr>
              <w:t>:</w:t>
            </w:r>
          </w:p>
          <w:p w14:paraId="1D2CA2BB" w14:textId="0A4479CB" w:rsidR="00E765AA" w:rsidRPr="00A12FE6"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A12FE6">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65AA" w:rsidRPr="00A12FE6"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A12FE6">
              <w:rPr>
                <w:rFonts w:ascii="Times New Roman" w:eastAsia="Times New Roman" w:hAnsi="Times New Roman"/>
                <w:b/>
                <w:sz w:val="24"/>
                <w:szCs w:val="24"/>
                <w:lang w:val="lv-LV" w:eastAsia="lv-LV"/>
              </w:rPr>
              <w:t xml:space="preserve">citu institūciju informācija par atbalstu projekta </w:t>
            </w:r>
            <w:r w:rsidRPr="00ED02FC">
              <w:rPr>
                <w:rFonts w:ascii="Times New Roman" w:eastAsia="Times New Roman" w:hAnsi="Times New Roman"/>
                <w:b/>
                <w:sz w:val="24"/>
                <w:szCs w:val="24"/>
                <w:lang w:val="lv-LV" w:eastAsia="lv-LV"/>
              </w:rPr>
              <w:t>īstenošanai</w:t>
            </w:r>
            <w:bookmarkEnd w:id="1"/>
            <w:r w:rsidRPr="00ED02FC">
              <w:rPr>
                <w:rFonts w:ascii="Times New Roman" w:eastAsia="Times New Roman" w:hAnsi="Times New Roman"/>
                <w:b/>
                <w:sz w:val="24"/>
                <w:szCs w:val="24"/>
                <w:lang w:val="lv-LV" w:eastAsia="lv-LV"/>
              </w:rPr>
              <w:t xml:space="preserve"> </w:t>
            </w:r>
            <w:r w:rsidRPr="00ED02FC">
              <w:rPr>
                <w:rFonts w:ascii="Times New Roman" w:eastAsia="Times New Roman" w:hAnsi="Times New Roman"/>
                <w:bCs/>
                <w:sz w:val="24"/>
                <w:szCs w:val="24"/>
                <w:lang w:val="lv-LV" w:eastAsia="lv-LV"/>
              </w:rPr>
              <w:t>(norāda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pielietojamību, norādot saņemto nozaru ministriju viedokli vai projekta idejai pievienojot saistīto nozaru ministriju atbalsta vēstuli/atzinumu)</w:t>
            </w:r>
          </w:p>
        </w:tc>
        <w:tc>
          <w:tcPr>
            <w:tcW w:w="4776" w:type="dxa"/>
            <w:shd w:val="clear" w:color="auto" w:fill="auto"/>
          </w:tcPr>
          <w:p w14:paraId="29F367CD" w14:textId="6472C715" w:rsidR="0048297D" w:rsidRPr="0048297D" w:rsidRDefault="0048297D" w:rsidP="0048297D">
            <w:pPr>
              <w:widowControl/>
              <w:spacing w:before="120" w:after="120" w:line="240" w:lineRule="auto"/>
              <w:jc w:val="both"/>
              <w:rPr>
                <w:rFonts w:ascii="Times New Roman" w:eastAsia="Times New Roman" w:hAnsi="Times New Roman"/>
                <w:i/>
                <w:iCs/>
                <w:sz w:val="24"/>
                <w:szCs w:val="24"/>
                <w:lang w:val="lv-LV" w:eastAsia="lv-LV"/>
              </w:rPr>
            </w:pPr>
            <w:r w:rsidRPr="0048297D">
              <w:rPr>
                <w:rFonts w:ascii="Times New Roman" w:eastAsia="Times New Roman" w:hAnsi="Times New Roman"/>
                <w:sz w:val="24"/>
                <w:szCs w:val="24"/>
                <w:lang w:val="lv-LV" w:eastAsia="lv-LV"/>
              </w:rPr>
              <w:lastRenderedPageBreak/>
              <w:t>Projekts atbilst Zemgales plānošanas reģiona Attīstības programmas 2021-2027. gadam 2.</w:t>
            </w:r>
            <w:r>
              <w:rPr>
                <w:rFonts w:ascii="Times New Roman" w:eastAsia="Times New Roman" w:hAnsi="Times New Roman"/>
                <w:sz w:val="24"/>
                <w:szCs w:val="24"/>
                <w:lang w:val="lv-LV" w:eastAsia="lv-LV"/>
              </w:rPr>
              <w:t xml:space="preserve"> </w:t>
            </w:r>
            <w:r w:rsidRPr="0048297D">
              <w:rPr>
                <w:rFonts w:ascii="Times New Roman" w:eastAsia="Times New Roman" w:hAnsi="Times New Roman"/>
                <w:sz w:val="24"/>
                <w:szCs w:val="24"/>
                <w:lang w:val="lv-LV" w:eastAsia="lv-LV"/>
              </w:rPr>
              <w:t xml:space="preserve">prioritātei Sociālā iekļaušana un veselības veicināšana RV 2.1. Nodrošināt ilgtspējīgu </w:t>
            </w:r>
            <w:r w:rsidRPr="0048297D">
              <w:rPr>
                <w:rFonts w:ascii="Times New Roman" w:eastAsia="Times New Roman" w:hAnsi="Times New Roman"/>
                <w:sz w:val="24"/>
                <w:szCs w:val="24"/>
                <w:lang w:val="lv-LV" w:eastAsia="lv-LV"/>
              </w:rPr>
              <w:lastRenderedPageBreak/>
              <w:t xml:space="preserve">sabiedrībā balstītu sociālo pakalpojumu attīstību reģionā, uzlabojot sociālo pakalpojumu pieejamību, kvalitāti un atbilstību reģiona iedzīvotāju vajadzībām. </w:t>
            </w:r>
            <w:r w:rsidRPr="0048297D">
              <w:rPr>
                <w:rFonts w:ascii="Times New Roman" w:eastAsia="Times New Roman" w:hAnsi="Times New Roman"/>
                <w:i/>
                <w:iCs/>
                <w:sz w:val="24"/>
                <w:szCs w:val="24"/>
                <w:lang w:val="lv-LV" w:eastAsia="lv-LV"/>
              </w:rPr>
              <w:t>R 2.1.4. Paaugstināt un uzlabot sociālo pakalpojumu sniegšanā, plānošanā un administrēšanā iesaistīto darbinieku kapacitāti.</w:t>
            </w:r>
            <w:r>
              <w:rPr>
                <w:rFonts w:ascii="Times New Roman" w:eastAsia="Times New Roman" w:hAnsi="Times New Roman"/>
                <w:i/>
                <w:iCs/>
                <w:sz w:val="24"/>
                <w:szCs w:val="24"/>
                <w:lang w:val="lv-LV" w:eastAsia="lv-LV"/>
              </w:rPr>
              <w:t xml:space="preserve"> </w:t>
            </w:r>
            <w:r w:rsidRPr="0048297D">
              <w:rPr>
                <w:rFonts w:ascii="Times New Roman" w:eastAsia="Times New Roman" w:hAnsi="Times New Roman"/>
                <w:sz w:val="24"/>
                <w:szCs w:val="24"/>
                <w:lang w:val="lv-LV" w:eastAsia="lv-LV"/>
              </w:rPr>
              <w:t>u</w:t>
            </w:r>
            <w:r>
              <w:rPr>
                <w:rFonts w:ascii="Times New Roman" w:eastAsia="Times New Roman" w:hAnsi="Times New Roman"/>
                <w:sz w:val="24"/>
                <w:szCs w:val="24"/>
                <w:lang w:val="lv-LV" w:eastAsia="lv-LV"/>
              </w:rPr>
              <w:t xml:space="preserve">n </w:t>
            </w:r>
            <w:r w:rsidRPr="0048297D">
              <w:rPr>
                <w:rFonts w:ascii="Times New Roman" w:eastAsia="Times New Roman" w:hAnsi="Times New Roman"/>
                <w:i/>
                <w:iCs/>
                <w:sz w:val="24"/>
                <w:szCs w:val="24"/>
                <w:lang w:val="lv-LV" w:eastAsia="lv-LV"/>
              </w:rPr>
              <w:t xml:space="preserve">2.2.1.4. Digitālo pakalpojumu attīstība (ietverot speciālistu apmācības, pieredzes apmaiņu, </w:t>
            </w:r>
            <w:proofErr w:type="spellStart"/>
            <w:r w:rsidRPr="0048297D">
              <w:rPr>
                <w:rFonts w:ascii="Times New Roman" w:eastAsia="Times New Roman" w:hAnsi="Times New Roman"/>
                <w:i/>
                <w:iCs/>
                <w:sz w:val="24"/>
                <w:szCs w:val="24"/>
                <w:lang w:val="lv-LV" w:eastAsia="lv-LV"/>
              </w:rPr>
              <w:t>pilotaktivitātes</w:t>
            </w:r>
            <w:proofErr w:type="spellEnd"/>
            <w:r w:rsidRPr="0048297D">
              <w:rPr>
                <w:rFonts w:ascii="Times New Roman" w:eastAsia="Times New Roman" w:hAnsi="Times New Roman"/>
                <w:i/>
                <w:iCs/>
                <w:sz w:val="24"/>
                <w:szCs w:val="24"/>
                <w:lang w:val="lv-LV" w:eastAsia="lv-LV"/>
              </w:rPr>
              <w:t>: Platformas izveide).</w:t>
            </w:r>
          </w:p>
          <w:p w14:paraId="121F479F" w14:textId="190F2156" w:rsidR="0048297D" w:rsidRDefault="0048297D" w:rsidP="00675D27">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sidRPr="0048297D">
              <w:rPr>
                <w:rFonts w:ascii="Times New Roman" w:eastAsia="Times New Roman" w:hAnsi="Times New Roman"/>
                <w:sz w:val="24"/>
                <w:szCs w:val="24"/>
                <w:lang w:val="lv-LV" w:eastAsia="lv-LV"/>
              </w:rPr>
              <w:t>Projekta rezultātā tiks izveidota prasmju ekosistēma, inovatīva mācību platforma, kas</w:t>
            </w:r>
            <w:r>
              <w:rPr>
                <w:rFonts w:ascii="Times New Roman" w:eastAsia="Times New Roman" w:hAnsi="Times New Roman"/>
                <w:sz w:val="24"/>
                <w:szCs w:val="24"/>
                <w:lang w:val="lv-LV" w:eastAsia="lv-LV"/>
              </w:rPr>
              <w:t xml:space="preserve"> dos iespēju īsteno darba vietā balstītus kvalifikācijas pilnveides pasākumus sociālajos pakalpojumos un veselības aprūpes pakalpojumos Zemgales reģionā. </w:t>
            </w:r>
          </w:p>
          <w:p w14:paraId="46BAAE3F" w14:textId="7BEF43EE" w:rsidR="0048297D" w:rsidRPr="0048297D" w:rsidRDefault="0048297D" w:rsidP="0048297D">
            <w:pPr>
              <w:pStyle w:val="Sarakstarindkopa"/>
              <w:widowControl/>
              <w:numPr>
                <w:ilvl w:val="0"/>
                <w:numId w:val="8"/>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Tā kā projektā no Latvijas ir iesaistīta arī </w:t>
            </w:r>
            <w:r w:rsidR="008F3915">
              <w:rPr>
                <w:rFonts w:ascii="Times New Roman" w:eastAsia="Times New Roman" w:hAnsi="Times New Roman"/>
                <w:sz w:val="24"/>
                <w:szCs w:val="24"/>
                <w:lang w:val="lv-LV" w:eastAsia="lv-LV"/>
              </w:rPr>
              <w:t xml:space="preserve">Latvijas Universitātes </w:t>
            </w:r>
            <w:r>
              <w:rPr>
                <w:rFonts w:ascii="Times New Roman" w:eastAsia="Times New Roman" w:hAnsi="Times New Roman"/>
                <w:sz w:val="24"/>
                <w:szCs w:val="24"/>
                <w:lang w:val="lv-LV" w:eastAsia="lv-LV"/>
              </w:rPr>
              <w:t>P.Stra</w:t>
            </w:r>
            <w:r w:rsidR="008F3915">
              <w:rPr>
                <w:rFonts w:ascii="Times New Roman" w:eastAsia="Times New Roman" w:hAnsi="Times New Roman"/>
                <w:sz w:val="24"/>
                <w:szCs w:val="24"/>
                <w:lang w:val="lv-LV" w:eastAsia="lv-LV"/>
              </w:rPr>
              <w:t>d</w:t>
            </w:r>
            <w:r>
              <w:rPr>
                <w:rFonts w:ascii="Times New Roman" w:eastAsia="Times New Roman" w:hAnsi="Times New Roman"/>
                <w:sz w:val="24"/>
                <w:szCs w:val="24"/>
                <w:lang w:val="lv-LV" w:eastAsia="lv-LV"/>
              </w:rPr>
              <w:t>iņa</w:t>
            </w:r>
            <w:r w:rsidR="008F3915">
              <w:rPr>
                <w:rFonts w:ascii="Times New Roman" w:eastAsia="Times New Roman" w:hAnsi="Times New Roman"/>
                <w:sz w:val="24"/>
                <w:szCs w:val="24"/>
                <w:lang w:val="lv-LV" w:eastAsia="lv-LV"/>
              </w:rPr>
              <w:t xml:space="preserve"> medicīnas </w:t>
            </w:r>
            <w:r>
              <w:rPr>
                <w:rFonts w:ascii="Times New Roman" w:eastAsia="Times New Roman" w:hAnsi="Times New Roman"/>
                <w:sz w:val="24"/>
                <w:szCs w:val="24"/>
                <w:lang w:val="lv-LV" w:eastAsia="lv-LV"/>
              </w:rPr>
              <w:t>koledža, tad radītos projekta rezultātus varēs izplatīt visos plānošanas reģionos.</w:t>
            </w:r>
          </w:p>
          <w:p w14:paraId="3A89C919" w14:textId="76F70489" w:rsidR="0048297D" w:rsidRPr="0048297D" w:rsidRDefault="0048297D" w:rsidP="0048297D">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Projektā plānotās aktivitātes atbilst arī:</w:t>
            </w:r>
          </w:p>
          <w:p w14:paraId="08E9C236" w14:textId="77777777" w:rsidR="0048297D" w:rsidRDefault="00EA09C9" w:rsidP="0048297D">
            <w:pPr>
              <w:pStyle w:val="Sarakstarindkopa"/>
              <w:widowControl/>
              <w:numPr>
                <w:ilvl w:val="0"/>
                <w:numId w:val="9"/>
              </w:numPr>
              <w:spacing w:before="120" w:after="120" w:line="240" w:lineRule="auto"/>
              <w:jc w:val="both"/>
              <w:rPr>
                <w:rFonts w:ascii="Times New Roman" w:eastAsia="Times New Roman" w:hAnsi="Times New Roman"/>
                <w:sz w:val="24"/>
                <w:szCs w:val="24"/>
                <w:lang w:val="lv-LV" w:eastAsia="lv-LV"/>
              </w:rPr>
            </w:pPr>
            <w:r w:rsidRPr="0048297D">
              <w:rPr>
                <w:rFonts w:ascii="Times New Roman" w:eastAsia="Times New Roman" w:hAnsi="Times New Roman"/>
                <w:sz w:val="24"/>
                <w:szCs w:val="24"/>
                <w:lang w:val="lv-LV" w:eastAsia="lv-LV"/>
              </w:rPr>
              <w:t>Veselības darbaspēka attīstības stratēģija</w:t>
            </w:r>
            <w:r w:rsidR="0048297D">
              <w:rPr>
                <w:rFonts w:ascii="Times New Roman" w:eastAsia="Times New Roman" w:hAnsi="Times New Roman"/>
                <w:sz w:val="24"/>
                <w:szCs w:val="24"/>
                <w:lang w:val="lv-LV" w:eastAsia="lv-LV"/>
              </w:rPr>
              <w:t>s</w:t>
            </w:r>
            <w:r w:rsidRPr="0048297D">
              <w:rPr>
                <w:rFonts w:ascii="Times New Roman" w:eastAsia="Times New Roman" w:hAnsi="Times New Roman"/>
                <w:sz w:val="24"/>
                <w:szCs w:val="24"/>
                <w:lang w:val="lv-LV" w:eastAsia="lv-LV"/>
              </w:rPr>
              <w:t xml:space="preserve"> līdz 2029. gadam, 2. rīcības virzien</w:t>
            </w:r>
            <w:r w:rsidR="0048297D">
              <w:rPr>
                <w:rFonts w:ascii="Times New Roman" w:eastAsia="Times New Roman" w:hAnsi="Times New Roman"/>
                <w:sz w:val="24"/>
                <w:szCs w:val="24"/>
                <w:lang w:val="lv-LV" w:eastAsia="lv-LV"/>
              </w:rPr>
              <w:t>am</w:t>
            </w:r>
            <w:r w:rsidRPr="0048297D">
              <w:rPr>
                <w:rFonts w:ascii="Times New Roman" w:eastAsia="Times New Roman" w:hAnsi="Times New Roman"/>
                <w:sz w:val="24"/>
                <w:szCs w:val="24"/>
                <w:lang w:val="lv-LV" w:eastAsia="lv-LV"/>
              </w:rPr>
              <w:t>: Izglītība un nodarbinātība.</w:t>
            </w:r>
          </w:p>
          <w:p w14:paraId="1ACC673C" w14:textId="346815EB" w:rsidR="00B14EFA" w:rsidRPr="00E765AA" w:rsidRDefault="0048297D" w:rsidP="0048297D">
            <w:pPr>
              <w:pStyle w:val="Sarakstarindkopa"/>
              <w:widowControl/>
              <w:numPr>
                <w:ilvl w:val="0"/>
                <w:numId w:val="9"/>
              </w:numPr>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S</w:t>
            </w:r>
            <w:r w:rsidRPr="0048297D">
              <w:rPr>
                <w:rFonts w:ascii="Times New Roman" w:eastAsia="Times New Roman" w:hAnsi="Times New Roman"/>
                <w:sz w:val="24"/>
                <w:szCs w:val="24"/>
                <w:lang w:val="lv-LV" w:eastAsia="lv-LV"/>
              </w:rPr>
              <w:t>ociālās aizsardzības un darba tirgus politikas pamatnostād</w:t>
            </w:r>
            <w:r>
              <w:rPr>
                <w:rFonts w:ascii="Times New Roman" w:eastAsia="Times New Roman" w:hAnsi="Times New Roman"/>
                <w:sz w:val="24"/>
                <w:szCs w:val="24"/>
                <w:lang w:val="lv-LV" w:eastAsia="lv-LV"/>
              </w:rPr>
              <w:t xml:space="preserve">ņu </w:t>
            </w:r>
            <w:r w:rsidRPr="0048297D">
              <w:rPr>
                <w:rFonts w:ascii="Times New Roman" w:eastAsia="Times New Roman" w:hAnsi="Times New Roman"/>
                <w:sz w:val="24"/>
                <w:szCs w:val="24"/>
                <w:lang w:val="lv-LV" w:eastAsia="lv-LV"/>
              </w:rPr>
              <w:t>2021.–2027. gadam</w:t>
            </w:r>
            <w:r>
              <w:rPr>
                <w:rFonts w:ascii="Times New Roman" w:eastAsia="Times New Roman" w:hAnsi="Times New Roman"/>
                <w:sz w:val="24"/>
                <w:szCs w:val="24"/>
                <w:lang w:val="lv-LV" w:eastAsia="lv-LV"/>
              </w:rPr>
              <w:t xml:space="preserve">, </w:t>
            </w:r>
            <w:r w:rsidRPr="00F35AA4">
              <w:rPr>
                <w:rFonts w:ascii="Times New Roman" w:eastAsia="Times New Roman" w:hAnsi="Times New Roman"/>
                <w:b/>
                <w:bCs/>
                <w:sz w:val="24"/>
                <w:szCs w:val="24"/>
                <w:lang w:eastAsia="lv-LV"/>
              </w:rPr>
              <w:t xml:space="preserve">2. </w:t>
            </w:r>
            <w:proofErr w:type="spellStart"/>
            <w:r w:rsidRPr="00F35AA4">
              <w:rPr>
                <w:rFonts w:ascii="Times New Roman" w:eastAsia="Times New Roman" w:hAnsi="Times New Roman"/>
                <w:b/>
                <w:bCs/>
                <w:sz w:val="24"/>
                <w:szCs w:val="24"/>
                <w:lang w:eastAsia="lv-LV"/>
              </w:rPr>
              <w:t>Rīcības</w:t>
            </w:r>
            <w:proofErr w:type="spellEnd"/>
            <w:r w:rsidRPr="00F35AA4">
              <w:rPr>
                <w:rFonts w:ascii="Times New Roman" w:eastAsia="Times New Roman" w:hAnsi="Times New Roman"/>
                <w:b/>
                <w:bCs/>
                <w:sz w:val="24"/>
                <w:szCs w:val="24"/>
                <w:lang w:eastAsia="lv-LV"/>
              </w:rPr>
              <w:t xml:space="preserve"> </w:t>
            </w:r>
            <w:proofErr w:type="spellStart"/>
            <w:r w:rsidRPr="00F35AA4">
              <w:rPr>
                <w:rFonts w:ascii="Times New Roman" w:eastAsia="Times New Roman" w:hAnsi="Times New Roman"/>
                <w:b/>
                <w:bCs/>
                <w:sz w:val="24"/>
                <w:szCs w:val="24"/>
                <w:lang w:eastAsia="lv-LV"/>
              </w:rPr>
              <w:t>virzien</w:t>
            </w:r>
            <w:r>
              <w:rPr>
                <w:rFonts w:ascii="Times New Roman" w:eastAsia="Times New Roman" w:hAnsi="Times New Roman"/>
                <w:b/>
                <w:bCs/>
                <w:sz w:val="24"/>
                <w:szCs w:val="24"/>
                <w:lang w:eastAsia="lv-LV"/>
              </w:rPr>
              <w:t>am</w:t>
            </w:r>
            <w:proofErr w:type="spellEnd"/>
            <w:r w:rsidRPr="00F35AA4">
              <w:rPr>
                <w:rFonts w:ascii="Times New Roman" w:hAnsi="Times New Roman"/>
                <w:sz w:val="24"/>
                <w:szCs w:val="24"/>
              </w:rPr>
              <w:t xml:space="preserve"> Moderna un </w:t>
            </w:r>
            <w:proofErr w:type="spellStart"/>
            <w:r w:rsidRPr="00F35AA4">
              <w:rPr>
                <w:rFonts w:ascii="Times New Roman" w:hAnsi="Times New Roman"/>
                <w:sz w:val="24"/>
                <w:szCs w:val="24"/>
              </w:rPr>
              <w:t>pieejama</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sociālo</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pakalpojumu</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sistēma</w:t>
            </w:r>
            <w:proofErr w:type="spellEnd"/>
            <w:r w:rsidRPr="00F35AA4">
              <w:rPr>
                <w:rFonts w:ascii="Times New Roman" w:hAnsi="Times New Roman"/>
                <w:sz w:val="24"/>
                <w:szCs w:val="24"/>
              </w:rPr>
              <w:t xml:space="preserve">, kas </w:t>
            </w:r>
            <w:proofErr w:type="spellStart"/>
            <w:r w:rsidRPr="00F35AA4">
              <w:rPr>
                <w:rFonts w:ascii="Times New Roman" w:hAnsi="Times New Roman"/>
                <w:sz w:val="24"/>
                <w:szCs w:val="24"/>
              </w:rPr>
              <w:t>cita</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starpā</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uzlabo</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iedzīvotāju</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iespējas</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dzīvot</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neatkarīgi</w:t>
            </w:r>
            <w:proofErr w:type="spellEnd"/>
            <w:r w:rsidRPr="00F35AA4">
              <w:rPr>
                <w:rFonts w:ascii="Times New Roman" w:hAnsi="Times New Roman"/>
                <w:sz w:val="24"/>
                <w:szCs w:val="24"/>
              </w:rPr>
              <w:t xml:space="preserve"> un </w:t>
            </w:r>
            <w:proofErr w:type="spellStart"/>
            <w:r w:rsidRPr="00F35AA4">
              <w:rPr>
                <w:rFonts w:ascii="Times New Roman" w:hAnsi="Times New Roman"/>
                <w:sz w:val="24"/>
                <w:szCs w:val="24"/>
              </w:rPr>
              <w:t>dzīvot</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sabiedrībā</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iekļauties</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izglītībā</w:t>
            </w:r>
            <w:proofErr w:type="spellEnd"/>
            <w:r w:rsidRPr="00F35AA4">
              <w:rPr>
                <w:rFonts w:ascii="Times New Roman" w:hAnsi="Times New Roman"/>
                <w:sz w:val="24"/>
                <w:szCs w:val="24"/>
              </w:rPr>
              <w:t xml:space="preserve"> un </w:t>
            </w:r>
            <w:proofErr w:type="spellStart"/>
            <w:r w:rsidRPr="00F35AA4">
              <w:rPr>
                <w:rFonts w:ascii="Times New Roman" w:hAnsi="Times New Roman"/>
                <w:sz w:val="24"/>
                <w:szCs w:val="24"/>
              </w:rPr>
              <w:t>darba</w:t>
            </w:r>
            <w:proofErr w:type="spellEnd"/>
            <w:r w:rsidRPr="00F35AA4">
              <w:rPr>
                <w:rFonts w:ascii="Times New Roman" w:hAnsi="Times New Roman"/>
                <w:sz w:val="24"/>
                <w:szCs w:val="24"/>
              </w:rPr>
              <w:t xml:space="preserve"> </w:t>
            </w:r>
            <w:proofErr w:type="spellStart"/>
            <w:r w:rsidRPr="00F35AA4">
              <w:rPr>
                <w:rFonts w:ascii="Times New Roman" w:hAnsi="Times New Roman"/>
                <w:sz w:val="24"/>
                <w:szCs w:val="24"/>
              </w:rPr>
              <w:t>tirgū</w:t>
            </w:r>
            <w:proofErr w:type="spellEnd"/>
            <w:r>
              <w:rPr>
                <w:rFonts w:ascii="Times New Roman" w:hAnsi="Times New Roman"/>
                <w:sz w:val="24"/>
                <w:szCs w:val="24"/>
              </w:rPr>
              <w:t xml:space="preserve">. 2.6. </w:t>
            </w:r>
            <w:proofErr w:type="spellStart"/>
            <w:r>
              <w:rPr>
                <w:rFonts w:ascii="Times New Roman" w:hAnsi="Times New Roman"/>
                <w:sz w:val="24"/>
                <w:szCs w:val="24"/>
              </w:rPr>
              <w:t>uzdevumam</w:t>
            </w:r>
            <w:proofErr w:type="spellEnd"/>
            <w:r>
              <w:rPr>
                <w:rFonts w:ascii="Times New Roman" w:hAnsi="Times New Roman"/>
                <w:sz w:val="24"/>
                <w:szCs w:val="24"/>
              </w:rPr>
              <w:t xml:space="preserve"> “</w:t>
            </w:r>
            <w:r w:rsidRPr="0048297D">
              <w:rPr>
                <w:rFonts w:ascii="Times New Roman" w:eastAsia="Times New Roman" w:hAnsi="Times New Roman"/>
                <w:sz w:val="24"/>
                <w:szCs w:val="24"/>
                <w:lang w:val="lv-LV" w:eastAsia="lv-LV"/>
              </w:rPr>
              <w:t>Sociālo pakalpojumu sniegšanā un sociālajā darbā iesaistīto cilvēkresursu analīze, piesaiste un prasmju pilnveide</w:t>
            </w:r>
            <w:r>
              <w:rPr>
                <w:rFonts w:ascii="Times New Roman" w:eastAsia="Times New Roman" w:hAnsi="Times New Roman"/>
                <w:sz w:val="24"/>
                <w:szCs w:val="24"/>
                <w:lang w:val="lv-LV" w:eastAsia="lv-LV"/>
              </w:rPr>
              <w:t>”</w:t>
            </w:r>
          </w:p>
        </w:tc>
      </w:tr>
      <w:tr w:rsidR="000A3970" w14:paraId="00A5BEF4" w14:textId="77777777" w:rsidTr="00970EBE">
        <w:trPr>
          <w:trHeight w:val="547"/>
        </w:trPr>
        <w:tc>
          <w:tcPr>
            <w:tcW w:w="632" w:type="dxa"/>
            <w:shd w:val="clear" w:color="auto" w:fill="auto"/>
            <w:hideMark/>
          </w:tcPr>
          <w:p w14:paraId="76C08FD9" w14:textId="6F11DA9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8.</w:t>
            </w:r>
          </w:p>
        </w:tc>
        <w:tc>
          <w:tcPr>
            <w:tcW w:w="4406" w:type="dxa"/>
            <w:shd w:val="clear" w:color="auto" w:fill="auto"/>
          </w:tcPr>
          <w:p w14:paraId="545B6A5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ieguvums</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īstenojot projektu</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sz w:val="24"/>
                <w:szCs w:val="24"/>
                <w:lang w:val="lv-LV" w:eastAsia="lv-LV"/>
              </w:rPr>
              <w:t>pamatojumu plānotajām darbībām, iegūstamās</w:t>
            </w:r>
            <w:r w:rsidRPr="00F902D6">
              <w:rPr>
                <w:rFonts w:ascii="Times New Roman" w:eastAsia="Times New Roman" w:hAnsi="Times New Roman"/>
                <w:color w:val="000000"/>
                <w:sz w:val="24"/>
                <w:szCs w:val="24"/>
                <w:lang w:val="lv-LV" w:eastAsia="lv-LV"/>
              </w:rPr>
              <w:t xml:space="preserve"> zināšanas, tehniskais nodrošinājums u.tml.)</w:t>
            </w:r>
          </w:p>
        </w:tc>
        <w:tc>
          <w:tcPr>
            <w:tcW w:w="4776" w:type="dxa"/>
            <w:shd w:val="clear" w:color="auto" w:fill="auto"/>
          </w:tcPr>
          <w:p w14:paraId="520ABA9B" w14:textId="004ED938" w:rsidR="00E765AA" w:rsidRPr="00F902D6" w:rsidRDefault="009712EF" w:rsidP="00AA1767">
            <w:pPr>
              <w:widowControl/>
              <w:spacing w:before="120" w:after="120" w:line="240" w:lineRule="auto"/>
              <w:jc w:val="both"/>
              <w:rPr>
                <w:rFonts w:ascii="Times New Roman" w:eastAsia="Times New Roman" w:hAnsi="Times New Roman"/>
                <w:sz w:val="24"/>
                <w:szCs w:val="24"/>
                <w:lang w:val="lv-LV" w:eastAsia="lv-LV"/>
              </w:rPr>
            </w:pPr>
            <w:r w:rsidRPr="009712EF">
              <w:rPr>
                <w:rFonts w:ascii="Times New Roman" w:eastAsia="Times New Roman" w:hAnsi="Times New Roman"/>
                <w:sz w:val="24"/>
                <w:szCs w:val="24"/>
                <w:lang w:val="lv-LV" w:eastAsia="lv-LV"/>
              </w:rPr>
              <w:t>Pārrobežu sadarbības rezultātā Zemgales plānošanas reģion</w:t>
            </w:r>
            <w:r>
              <w:rPr>
                <w:rFonts w:ascii="Times New Roman" w:eastAsia="Times New Roman" w:hAnsi="Times New Roman"/>
                <w:sz w:val="24"/>
                <w:szCs w:val="24"/>
                <w:lang w:val="lv-LV" w:eastAsia="lv-LV"/>
              </w:rPr>
              <w:t xml:space="preserve">s un </w:t>
            </w:r>
            <w:r w:rsidRPr="009712EF">
              <w:rPr>
                <w:rFonts w:ascii="Times New Roman" w:eastAsia="Times New Roman" w:hAnsi="Times New Roman"/>
                <w:sz w:val="24"/>
                <w:szCs w:val="24"/>
                <w:lang w:val="lv-LV" w:eastAsia="lv-LV"/>
              </w:rPr>
              <w:t>pašvaldības iegūs starptautisku pieredzi, zināšanas, informāciju, metodoloģiju</w:t>
            </w:r>
            <w:r>
              <w:rPr>
                <w:rFonts w:ascii="Times New Roman" w:eastAsia="Times New Roman" w:hAnsi="Times New Roman"/>
                <w:sz w:val="24"/>
                <w:szCs w:val="24"/>
                <w:lang w:val="lv-LV" w:eastAsia="lv-LV"/>
              </w:rPr>
              <w:t>, kas uzlabot s</w:t>
            </w:r>
            <w:r w:rsidRPr="009712EF">
              <w:rPr>
                <w:rFonts w:ascii="Times New Roman" w:eastAsia="Times New Roman" w:hAnsi="Times New Roman"/>
                <w:sz w:val="24"/>
                <w:szCs w:val="24"/>
                <w:lang w:val="lv-LV" w:eastAsia="lv-LV"/>
              </w:rPr>
              <w:t xml:space="preserve">abiedrībā balstītu sociālo pakalpojumu </w:t>
            </w:r>
            <w:r>
              <w:rPr>
                <w:rFonts w:ascii="Times New Roman" w:eastAsia="Times New Roman" w:hAnsi="Times New Roman"/>
                <w:sz w:val="24"/>
                <w:szCs w:val="24"/>
                <w:lang w:val="lv-LV" w:eastAsia="lv-LV"/>
              </w:rPr>
              <w:t>un veselības aprūpes pakalpojumu sniegšanas kvalitāti</w:t>
            </w:r>
            <w:r w:rsidRPr="009712EF">
              <w:rPr>
                <w:rFonts w:ascii="Times New Roman" w:eastAsia="Times New Roman" w:hAnsi="Times New Roman"/>
                <w:sz w:val="24"/>
                <w:szCs w:val="24"/>
                <w:lang w:val="lv-LV" w:eastAsia="lv-LV"/>
              </w:rPr>
              <w:t>.</w:t>
            </w:r>
          </w:p>
        </w:tc>
      </w:tr>
      <w:tr w:rsidR="000A3970" w14:paraId="48DB6104" w14:textId="77777777" w:rsidTr="00970EBE">
        <w:trPr>
          <w:trHeight w:val="977"/>
        </w:trPr>
        <w:tc>
          <w:tcPr>
            <w:tcW w:w="632" w:type="dxa"/>
            <w:shd w:val="clear" w:color="auto" w:fill="auto"/>
          </w:tcPr>
          <w:p w14:paraId="719B46AB" w14:textId="367363E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9.</w:t>
            </w:r>
          </w:p>
        </w:tc>
        <w:tc>
          <w:tcPr>
            <w:tcW w:w="4406" w:type="dxa"/>
            <w:shd w:val="clear" w:color="auto" w:fill="auto"/>
          </w:tcPr>
          <w:p w14:paraId="6CF2F885"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F902D6">
              <w:rPr>
                <w:rFonts w:ascii="Times New Roman" w:eastAsia="Times New Roman" w:hAnsi="Times New Roman"/>
                <w:color w:val="000000"/>
                <w:sz w:val="24"/>
                <w:szCs w:val="24"/>
                <w:lang w:val="lv-LV" w:eastAsia="lv-LV"/>
              </w:rPr>
              <w:t xml:space="preserve">(īss apraksts par to, kā </w:t>
            </w:r>
            <w:r w:rsidRPr="00F902D6">
              <w:rPr>
                <w:rFonts w:ascii="Times New Roman" w:eastAsia="Times New Roman" w:hAnsi="Times New Roman"/>
                <w:color w:val="000000"/>
                <w:sz w:val="24"/>
                <w:szCs w:val="24"/>
                <w:lang w:val="lv-LV" w:eastAsia="lv-LV"/>
              </w:rPr>
              <w:lastRenderedPageBreak/>
              <w:t>piedāvātais projekts atšķiras vai papildina citus uzsāktos/īstenotos projektus)</w:t>
            </w:r>
          </w:p>
        </w:tc>
        <w:tc>
          <w:tcPr>
            <w:tcW w:w="4776" w:type="dxa"/>
            <w:shd w:val="clear" w:color="auto" w:fill="auto"/>
          </w:tcPr>
          <w:p w14:paraId="4034E8FF" w14:textId="14B10A0E" w:rsidR="00E765AA" w:rsidRPr="00F902D6" w:rsidRDefault="009712EF" w:rsidP="00AA1767">
            <w:pPr>
              <w:widowControl/>
              <w:spacing w:before="120" w:after="120" w:line="240" w:lineRule="auto"/>
              <w:jc w:val="both"/>
              <w:rPr>
                <w:rFonts w:ascii="Times New Roman" w:eastAsia="Times New Roman" w:hAnsi="Times New Roman"/>
                <w:sz w:val="24"/>
                <w:szCs w:val="24"/>
                <w:lang w:val="lv-LV" w:eastAsia="lv-LV"/>
              </w:rPr>
            </w:pPr>
            <w:r w:rsidRPr="009712EF">
              <w:rPr>
                <w:rFonts w:ascii="Times New Roman" w:eastAsia="Times New Roman" w:hAnsi="Times New Roman"/>
                <w:sz w:val="24"/>
                <w:szCs w:val="24"/>
                <w:lang w:val="lv-LV" w:eastAsia="lv-LV"/>
              </w:rPr>
              <w:lastRenderedPageBreak/>
              <w:t xml:space="preserve">Šī iniciatīva pēc būtības ir iespēja izvērtēt </w:t>
            </w:r>
            <w:r>
              <w:rPr>
                <w:rFonts w:ascii="Times New Roman" w:eastAsia="Times New Roman" w:hAnsi="Times New Roman"/>
                <w:sz w:val="24"/>
                <w:szCs w:val="24"/>
                <w:lang w:val="lv-LV" w:eastAsia="lv-LV"/>
              </w:rPr>
              <w:t xml:space="preserve">esošās darba devēju / pakalpojumu sniedzēju sociālajā un veselības aprūpes jomā vajadzības, radīt jaunus inovatīvus mācību rīkus, </w:t>
            </w:r>
            <w:r>
              <w:rPr>
                <w:rFonts w:ascii="Times New Roman" w:eastAsia="Times New Roman" w:hAnsi="Times New Roman"/>
                <w:sz w:val="24"/>
                <w:szCs w:val="24"/>
                <w:lang w:val="lv-LV" w:eastAsia="lv-LV"/>
              </w:rPr>
              <w:lastRenderedPageBreak/>
              <w:t xml:space="preserve">darbinieku apmācībai un profesionālajai pilnveidei, kas turpinās </w:t>
            </w:r>
            <w:r w:rsidR="0035292E" w:rsidRPr="0035292E">
              <w:rPr>
                <w:rFonts w:ascii="Times New Roman" w:eastAsia="Times New Roman" w:hAnsi="Times New Roman"/>
                <w:sz w:val="24"/>
                <w:szCs w:val="24"/>
                <w:lang w:val="lv-LV" w:eastAsia="lv-LV"/>
              </w:rPr>
              <w:t>Erasmus Plus projektā</w:t>
            </w:r>
            <w:r w:rsidR="0035292E">
              <w:rPr>
                <w:rFonts w:ascii="Times New Roman" w:eastAsia="Times New Roman" w:hAnsi="Times New Roman"/>
                <w:sz w:val="24"/>
                <w:szCs w:val="24"/>
                <w:lang w:val="lv-LV" w:eastAsia="lv-LV"/>
              </w:rPr>
              <w:t xml:space="preserve"> iesākto</w:t>
            </w:r>
            <w:r w:rsidR="0035292E" w:rsidRPr="0035292E">
              <w:rPr>
                <w:rFonts w:ascii="Times New Roman" w:eastAsia="Times New Roman" w:hAnsi="Times New Roman"/>
                <w:sz w:val="24"/>
                <w:szCs w:val="24"/>
                <w:lang w:val="lv-LV" w:eastAsia="lv-LV"/>
              </w:rPr>
              <w:t xml:space="preserve"> “Aprūpes prasmju eskalators” (CASE), kurā tika izstrādāti rīki, lai uzlabotu pirmās līnijas aprūpes personāla, kas strādā ar vecāka gadagājuma cilvēkiem ar demenci, kompetences un prasmes</w:t>
            </w:r>
            <w:r w:rsidR="0035292E">
              <w:rPr>
                <w:rFonts w:ascii="Times New Roman" w:eastAsia="Times New Roman" w:hAnsi="Times New Roman"/>
                <w:sz w:val="24"/>
                <w:szCs w:val="24"/>
                <w:lang w:val="lv-LV" w:eastAsia="lv-LV"/>
              </w:rPr>
              <w:t xml:space="preserve">, </w:t>
            </w:r>
            <w:r w:rsidR="0035292E" w:rsidRPr="0035292E">
              <w:rPr>
                <w:rFonts w:ascii="Times New Roman" w:eastAsia="Times New Roman" w:hAnsi="Times New Roman"/>
                <w:sz w:val="24"/>
                <w:szCs w:val="24"/>
                <w:lang w:val="lv-LV" w:eastAsia="lv-LV"/>
              </w:rPr>
              <w:t xml:space="preserve">kā arī pašreizējā Mācību inovāciju tīkla (LINK) </w:t>
            </w:r>
            <w:proofErr w:type="spellStart"/>
            <w:r w:rsidR="0035292E" w:rsidRPr="0035292E">
              <w:rPr>
                <w:rFonts w:ascii="Times New Roman" w:eastAsia="Times New Roman" w:hAnsi="Times New Roman"/>
                <w:sz w:val="24"/>
                <w:szCs w:val="24"/>
                <w:lang w:val="lv-LV" w:eastAsia="lv-LV"/>
              </w:rPr>
              <w:t>Erasmus</w:t>
            </w:r>
            <w:proofErr w:type="spellEnd"/>
            <w:r w:rsidR="0035292E" w:rsidRPr="0035292E">
              <w:rPr>
                <w:rFonts w:ascii="Times New Roman" w:eastAsia="Times New Roman" w:hAnsi="Times New Roman"/>
                <w:sz w:val="24"/>
                <w:szCs w:val="24"/>
                <w:lang w:val="lv-LV" w:eastAsia="lv-LV"/>
              </w:rPr>
              <w:t xml:space="preserve"> Plus projekt</w:t>
            </w:r>
            <w:r w:rsidR="0035292E">
              <w:rPr>
                <w:rFonts w:ascii="Times New Roman" w:eastAsia="Times New Roman" w:hAnsi="Times New Roman"/>
                <w:sz w:val="24"/>
                <w:szCs w:val="24"/>
                <w:lang w:val="lv-LV" w:eastAsia="lv-LV"/>
              </w:rPr>
              <w:t>u</w:t>
            </w:r>
            <w:r w:rsidR="0035292E" w:rsidRPr="0035292E">
              <w:rPr>
                <w:rFonts w:ascii="Times New Roman" w:eastAsia="Times New Roman" w:hAnsi="Times New Roman"/>
                <w:sz w:val="24"/>
                <w:szCs w:val="24"/>
                <w:lang w:val="lv-LV" w:eastAsia="lv-LV"/>
              </w:rPr>
              <w:t xml:space="preserve">, kurā tiek izstrādāts Mācību inovāciju laboratorijas modelis </w:t>
            </w:r>
            <w:proofErr w:type="spellStart"/>
            <w:r w:rsidR="0035292E" w:rsidRPr="0035292E">
              <w:rPr>
                <w:rFonts w:ascii="Times New Roman" w:eastAsia="Times New Roman" w:hAnsi="Times New Roman"/>
                <w:sz w:val="24"/>
                <w:szCs w:val="24"/>
                <w:lang w:val="lv-LV" w:eastAsia="lv-LV"/>
              </w:rPr>
              <w:t>starpprofesionālu</w:t>
            </w:r>
            <w:proofErr w:type="spellEnd"/>
            <w:r w:rsidR="0035292E" w:rsidRPr="0035292E">
              <w:rPr>
                <w:rFonts w:ascii="Times New Roman" w:eastAsia="Times New Roman" w:hAnsi="Times New Roman"/>
                <w:sz w:val="24"/>
                <w:szCs w:val="24"/>
                <w:lang w:val="lv-LV" w:eastAsia="lv-LV"/>
              </w:rPr>
              <w:t xml:space="preserve"> prasmju un kompetenču attīstīšanai.</w:t>
            </w:r>
          </w:p>
        </w:tc>
      </w:tr>
      <w:tr w:rsidR="000A3970" w14:paraId="0BE08885" w14:textId="77777777" w:rsidTr="00970EBE">
        <w:trPr>
          <w:trHeight w:val="716"/>
        </w:trPr>
        <w:tc>
          <w:tcPr>
            <w:tcW w:w="632" w:type="dxa"/>
            <w:shd w:val="clear" w:color="auto" w:fill="auto"/>
            <w:hideMark/>
          </w:tcPr>
          <w:p w14:paraId="2325C340" w14:textId="70FB5236"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10.</w:t>
            </w:r>
          </w:p>
        </w:tc>
        <w:tc>
          <w:tcPr>
            <w:tcW w:w="4406" w:type="dxa"/>
            <w:shd w:val="clear" w:color="auto" w:fill="auto"/>
          </w:tcPr>
          <w:p w14:paraId="7AC03E3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 funkcija</w:t>
            </w:r>
            <w:r w:rsidRPr="00F902D6">
              <w:rPr>
                <w:rFonts w:ascii="Times New Roman" w:eastAsia="Times New Roman" w:hAnsi="Times New Roman"/>
                <w:color w:val="000000"/>
                <w:sz w:val="24"/>
                <w:szCs w:val="24"/>
                <w:lang w:val="lv-LV" w:eastAsia="lv-LV"/>
              </w:rPr>
              <w:t xml:space="preserve">, kas tiek nodrošināta, </w:t>
            </w:r>
            <w:r w:rsidRPr="00F902D6">
              <w:rPr>
                <w:rFonts w:ascii="Times New Roman" w:eastAsia="Times New Roman" w:hAnsi="Times New Roman"/>
                <w:b/>
                <w:bCs/>
                <w:color w:val="000000"/>
                <w:sz w:val="24"/>
                <w:szCs w:val="24"/>
                <w:lang w:val="lv-LV" w:eastAsia="lv-LV"/>
              </w:rPr>
              <w:t xml:space="preserve">un kapacitāte, </w:t>
            </w:r>
            <w:r w:rsidRPr="00F902D6">
              <w:rPr>
                <w:rFonts w:ascii="Times New Roman" w:eastAsia="Times New Roman" w:hAnsi="Times New Roman"/>
                <w:color w:val="000000"/>
                <w:sz w:val="24"/>
                <w:szCs w:val="24"/>
                <w:lang w:val="lv-LV" w:eastAsia="lv-LV"/>
              </w:rPr>
              <w:t>īstenojot projektu</w:t>
            </w:r>
          </w:p>
        </w:tc>
        <w:tc>
          <w:tcPr>
            <w:tcW w:w="4776" w:type="dxa"/>
            <w:shd w:val="clear" w:color="auto" w:fill="auto"/>
          </w:tcPr>
          <w:p w14:paraId="3C1EFD19" w14:textId="023FFCF5" w:rsidR="00E765AA" w:rsidRPr="00F902D6" w:rsidRDefault="009712EF" w:rsidP="00AA1767">
            <w:pPr>
              <w:widowControl/>
              <w:spacing w:before="120" w:after="120" w:line="240" w:lineRule="auto"/>
              <w:jc w:val="both"/>
              <w:rPr>
                <w:rFonts w:ascii="Times New Roman" w:eastAsia="Times New Roman" w:hAnsi="Times New Roman"/>
                <w:sz w:val="24"/>
                <w:szCs w:val="24"/>
                <w:lang w:val="lv-LV" w:eastAsia="lv-LV"/>
              </w:rPr>
            </w:pPr>
            <w:r w:rsidRPr="009712EF">
              <w:rPr>
                <w:rFonts w:ascii="Times New Roman" w:eastAsia="Times New Roman" w:hAnsi="Times New Roman"/>
                <w:sz w:val="24"/>
                <w:szCs w:val="24"/>
                <w:lang w:val="lv-LV" w:eastAsia="lv-LV"/>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un Rīcības plānā nospraustos mērķus.</w:t>
            </w:r>
          </w:p>
        </w:tc>
      </w:tr>
      <w:tr w:rsidR="000A3970" w14:paraId="592C8C41" w14:textId="77777777" w:rsidTr="00970EBE">
        <w:trPr>
          <w:trHeight w:val="734"/>
        </w:trPr>
        <w:tc>
          <w:tcPr>
            <w:tcW w:w="632" w:type="dxa"/>
            <w:shd w:val="clear" w:color="auto" w:fill="auto"/>
            <w:hideMark/>
          </w:tcPr>
          <w:p w14:paraId="3FE20107" w14:textId="5D5C617D"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11.</w:t>
            </w:r>
          </w:p>
        </w:tc>
        <w:tc>
          <w:tcPr>
            <w:tcW w:w="4406" w:type="dxa"/>
            <w:shd w:val="clear" w:color="auto" w:fill="auto"/>
          </w:tcPr>
          <w:p w14:paraId="3ECFB70E" w14:textId="4B2590D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ietvaros </w:t>
            </w:r>
            <w:r w:rsidRPr="00F902D6">
              <w:rPr>
                <w:rFonts w:ascii="Times New Roman" w:eastAsia="Times New Roman" w:hAnsi="Times New Roman"/>
                <w:b/>
                <w:bCs/>
                <w:sz w:val="24"/>
                <w:szCs w:val="24"/>
                <w:lang w:val="lv-LV" w:eastAsia="lv-LV"/>
              </w:rPr>
              <w:t xml:space="preserve">plānotā sadarbība </w:t>
            </w:r>
            <w:r w:rsidRPr="00F902D6">
              <w:rPr>
                <w:rFonts w:ascii="Times New Roman" w:eastAsia="Times New Roman" w:hAnsi="Times New Roman"/>
                <w:sz w:val="24"/>
                <w:szCs w:val="24"/>
                <w:lang w:val="lv-LV" w:eastAsia="lv-LV"/>
              </w:rPr>
              <w:t>(norādīt informāciju, vai projekta idejas iesniedzējs ir vadošais vai sadarbības partneris projekta īstenošanā)/</w:t>
            </w:r>
            <w:r w:rsidRPr="00F902D6">
              <w:rPr>
                <w:rFonts w:ascii="Times New Roman" w:eastAsia="Times New Roman" w:hAnsi="Times New Roman"/>
                <w:b/>
                <w:bCs/>
                <w:sz w:val="24"/>
                <w:szCs w:val="24"/>
                <w:lang w:val="lv-LV" w:eastAsia="lv-LV"/>
              </w:rPr>
              <w:t xml:space="preserve">projekta partneri </w:t>
            </w:r>
            <w:r w:rsidRPr="00F902D6">
              <w:rPr>
                <w:rFonts w:ascii="Times New Roman" w:eastAsia="Times New Roman" w:hAnsi="Times New Roman"/>
                <w:sz w:val="24"/>
                <w:szCs w:val="24"/>
                <w:lang w:val="lv-LV" w:eastAsia="lv-LV"/>
              </w:rPr>
              <w:t>un to loma</w:t>
            </w:r>
          </w:p>
        </w:tc>
        <w:tc>
          <w:tcPr>
            <w:tcW w:w="4776" w:type="dxa"/>
            <w:shd w:val="clear" w:color="auto" w:fill="auto"/>
            <w:hideMark/>
          </w:tcPr>
          <w:p w14:paraId="2097CBB3" w14:textId="01AF86D7" w:rsidR="00E765AA" w:rsidRPr="0035292E" w:rsidRDefault="009712EF" w:rsidP="00E765AA">
            <w:pPr>
              <w:widowControl/>
              <w:spacing w:before="120" w:after="120" w:line="240" w:lineRule="auto"/>
              <w:jc w:val="both"/>
              <w:rPr>
                <w:rFonts w:ascii="Times New Roman" w:eastAsia="Times New Roman" w:hAnsi="Times New Roman"/>
                <w:b/>
                <w:bCs/>
                <w:sz w:val="24"/>
                <w:szCs w:val="24"/>
                <w:lang w:val="lv-LV" w:eastAsia="lv-LV"/>
              </w:rPr>
            </w:pPr>
            <w:r w:rsidRPr="0035292E">
              <w:rPr>
                <w:rFonts w:ascii="Times New Roman" w:eastAsia="Times New Roman" w:hAnsi="Times New Roman"/>
                <w:b/>
                <w:bCs/>
                <w:sz w:val="24"/>
                <w:szCs w:val="24"/>
                <w:lang w:val="lv-LV" w:eastAsia="lv-LV"/>
              </w:rPr>
              <w:t xml:space="preserve">Vadošais partneris: </w:t>
            </w:r>
          </w:p>
          <w:p w14:paraId="0B24D781" w14:textId="25BF8DE2" w:rsidR="009712EF" w:rsidRDefault="009712EF" w:rsidP="00E765AA">
            <w:pPr>
              <w:widowControl/>
              <w:spacing w:before="120" w:after="120" w:line="240" w:lineRule="auto"/>
              <w:jc w:val="both"/>
              <w:rPr>
                <w:rFonts w:ascii="Times New Roman" w:eastAsia="Times New Roman" w:hAnsi="Times New Roman"/>
                <w:sz w:val="24"/>
                <w:szCs w:val="24"/>
                <w:lang w:val="lv-LV" w:eastAsia="lv-LV"/>
              </w:rPr>
            </w:pPr>
            <w:proofErr w:type="spellStart"/>
            <w:r w:rsidRPr="009712EF">
              <w:rPr>
                <w:rFonts w:ascii="Times New Roman" w:eastAsia="Times New Roman" w:hAnsi="Times New Roman"/>
                <w:sz w:val="24"/>
                <w:szCs w:val="24"/>
                <w:lang w:val="lv-LV" w:eastAsia="lv-LV"/>
              </w:rPr>
              <w:t>Linkopingas</w:t>
            </w:r>
            <w:proofErr w:type="spellEnd"/>
            <w:r w:rsidRPr="009712EF">
              <w:rPr>
                <w:rFonts w:ascii="Times New Roman" w:eastAsia="Times New Roman" w:hAnsi="Times New Roman"/>
                <w:sz w:val="24"/>
                <w:szCs w:val="24"/>
                <w:lang w:val="lv-LV" w:eastAsia="lv-LV"/>
              </w:rPr>
              <w:t xml:space="preserve"> pētniecības un attīstības centrs</w:t>
            </w:r>
            <w:r>
              <w:rPr>
                <w:rFonts w:ascii="Times New Roman" w:eastAsia="Times New Roman" w:hAnsi="Times New Roman"/>
                <w:sz w:val="24"/>
                <w:szCs w:val="24"/>
                <w:lang w:val="lv-LV" w:eastAsia="lv-LV"/>
              </w:rPr>
              <w:t xml:space="preserve"> (Zviedrija)</w:t>
            </w:r>
          </w:p>
          <w:p w14:paraId="144C2986" w14:textId="77777777" w:rsidR="009712EF" w:rsidRPr="0035292E" w:rsidRDefault="009712EF" w:rsidP="00E765AA">
            <w:pPr>
              <w:widowControl/>
              <w:spacing w:before="120" w:after="120" w:line="240" w:lineRule="auto"/>
              <w:jc w:val="both"/>
              <w:rPr>
                <w:rFonts w:ascii="Times New Roman" w:eastAsia="Times New Roman" w:hAnsi="Times New Roman"/>
                <w:b/>
                <w:bCs/>
                <w:sz w:val="24"/>
                <w:szCs w:val="24"/>
                <w:lang w:val="lv-LV" w:eastAsia="lv-LV"/>
              </w:rPr>
            </w:pPr>
            <w:r w:rsidRPr="0035292E">
              <w:rPr>
                <w:rFonts w:ascii="Times New Roman" w:eastAsia="Times New Roman" w:hAnsi="Times New Roman"/>
                <w:b/>
                <w:bCs/>
                <w:sz w:val="24"/>
                <w:szCs w:val="24"/>
                <w:lang w:val="lv-LV" w:eastAsia="lv-LV"/>
              </w:rPr>
              <w:t>Partneri:</w:t>
            </w:r>
          </w:p>
          <w:p w14:paraId="034F0B3D" w14:textId="77777777" w:rsidR="009712EF" w:rsidRPr="0035292E" w:rsidRDefault="009712EF" w:rsidP="0035292E">
            <w:pPr>
              <w:pStyle w:val="Sarakstarindkopa"/>
              <w:widowControl/>
              <w:numPr>
                <w:ilvl w:val="0"/>
                <w:numId w:val="10"/>
              </w:numPr>
              <w:spacing w:before="120" w:after="120" w:line="240" w:lineRule="auto"/>
              <w:jc w:val="both"/>
              <w:rPr>
                <w:rFonts w:ascii="Times New Roman" w:eastAsia="Times New Roman" w:hAnsi="Times New Roman"/>
                <w:sz w:val="24"/>
                <w:szCs w:val="24"/>
                <w:lang w:val="lv-LV" w:eastAsia="lv-LV"/>
              </w:rPr>
            </w:pPr>
            <w:r w:rsidRPr="0035292E">
              <w:rPr>
                <w:rFonts w:ascii="Times New Roman" w:eastAsia="Times New Roman" w:hAnsi="Times New Roman"/>
                <w:sz w:val="24"/>
                <w:szCs w:val="24"/>
                <w:lang w:val="lv-LV" w:eastAsia="lv-LV"/>
              </w:rPr>
              <w:t>Zemgales plānošanas reģions (Latvija)</w:t>
            </w:r>
          </w:p>
          <w:p w14:paraId="3ED28E34" w14:textId="77777777" w:rsidR="009712EF" w:rsidRDefault="0035292E" w:rsidP="0035292E">
            <w:pPr>
              <w:pStyle w:val="Sarakstarindkopa"/>
              <w:widowControl/>
              <w:numPr>
                <w:ilvl w:val="0"/>
                <w:numId w:val="10"/>
              </w:numPr>
              <w:spacing w:before="120" w:after="120" w:line="240" w:lineRule="auto"/>
              <w:jc w:val="both"/>
              <w:rPr>
                <w:rFonts w:ascii="Times New Roman" w:eastAsia="Times New Roman" w:hAnsi="Times New Roman"/>
                <w:sz w:val="24"/>
                <w:szCs w:val="24"/>
                <w:lang w:val="lv-LV" w:eastAsia="lv-LV"/>
              </w:rPr>
            </w:pPr>
            <w:r w:rsidRPr="0035292E">
              <w:rPr>
                <w:rFonts w:ascii="Times New Roman" w:eastAsia="Times New Roman" w:hAnsi="Times New Roman"/>
                <w:sz w:val="24"/>
                <w:szCs w:val="24"/>
                <w:lang w:val="lv-LV" w:eastAsia="lv-LV"/>
              </w:rPr>
              <w:t xml:space="preserve">Latvijas Universitātes </w:t>
            </w:r>
            <w:r w:rsidR="009712EF" w:rsidRPr="0035292E">
              <w:rPr>
                <w:rFonts w:ascii="Times New Roman" w:eastAsia="Times New Roman" w:hAnsi="Times New Roman"/>
                <w:sz w:val="24"/>
                <w:szCs w:val="24"/>
                <w:lang w:val="lv-LV" w:eastAsia="lv-LV"/>
              </w:rPr>
              <w:t xml:space="preserve">P.Stradiņa </w:t>
            </w:r>
            <w:r w:rsidRPr="0035292E">
              <w:rPr>
                <w:rFonts w:ascii="Times New Roman" w:eastAsia="Times New Roman" w:hAnsi="Times New Roman"/>
                <w:sz w:val="24"/>
                <w:szCs w:val="24"/>
                <w:lang w:val="lv-LV" w:eastAsia="lv-LV"/>
              </w:rPr>
              <w:t>medicīnas koledža (Latvija)</w:t>
            </w:r>
          </w:p>
          <w:p w14:paraId="24387D93" w14:textId="12BC3137" w:rsidR="0035292E" w:rsidRDefault="0035292E" w:rsidP="0035292E">
            <w:pPr>
              <w:pStyle w:val="Sarakstarindkopa"/>
              <w:widowControl/>
              <w:numPr>
                <w:ilvl w:val="0"/>
                <w:numId w:val="10"/>
              </w:numPr>
              <w:spacing w:before="120" w:after="12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Linkopingas</w:t>
            </w:r>
            <w:proofErr w:type="spellEnd"/>
            <w:r>
              <w:rPr>
                <w:rFonts w:ascii="Times New Roman" w:eastAsia="Times New Roman" w:hAnsi="Times New Roman"/>
                <w:sz w:val="24"/>
                <w:szCs w:val="24"/>
                <w:lang w:val="lv-LV" w:eastAsia="lv-LV"/>
              </w:rPr>
              <w:t xml:space="preserve"> universitāte (Zviedrija)</w:t>
            </w:r>
          </w:p>
          <w:p w14:paraId="21FF4BF3" w14:textId="5485F68D" w:rsidR="0035292E" w:rsidRDefault="0035292E" w:rsidP="0035292E">
            <w:pPr>
              <w:pStyle w:val="Sarakstarindkopa"/>
              <w:widowControl/>
              <w:numPr>
                <w:ilvl w:val="0"/>
                <w:numId w:val="10"/>
              </w:numPr>
              <w:spacing w:before="120" w:after="120" w:line="240" w:lineRule="auto"/>
              <w:jc w:val="both"/>
              <w:rPr>
                <w:rFonts w:ascii="Times New Roman" w:eastAsia="Times New Roman" w:hAnsi="Times New Roman"/>
                <w:sz w:val="24"/>
                <w:szCs w:val="24"/>
                <w:lang w:val="lv-LV" w:eastAsia="lv-LV"/>
              </w:rPr>
            </w:pPr>
            <w:r w:rsidRPr="0035292E">
              <w:rPr>
                <w:rFonts w:ascii="Times New Roman" w:eastAsia="Times New Roman" w:hAnsi="Times New Roman"/>
                <w:sz w:val="24"/>
                <w:szCs w:val="24"/>
                <w:lang w:val="lv-LV" w:eastAsia="lv-LV"/>
              </w:rPr>
              <w:t xml:space="preserve"> Koimbras cerebrālās triekas asociācija </w:t>
            </w:r>
            <w:r>
              <w:rPr>
                <w:rFonts w:ascii="Times New Roman" w:eastAsia="Times New Roman" w:hAnsi="Times New Roman"/>
                <w:sz w:val="24"/>
                <w:szCs w:val="24"/>
                <w:lang w:val="lv-LV" w:eastAsia="lv-LV"/>
              </w:rPr>
              <w:t>(Portugāle)</w:t>
            </w:r>
          </w:p>
          <w:p w14:paraId="66C88F1D" w14:textId="3D8042D3" w:rsidR="0035292E" w:rsidRDefault="0035292E" w:rsidP="0035292E">
            <w:pPr>
              <w:pStyle w:val="Sarakstarindkopa"/>
              <w:widowControl/>
              <w:numPr>
                <w:ilvl w:val="0"/>
                <w:numId w:val="10"/>
              </w:numPr>
              <w:spacing w:before="120" w:after="120" w:line="240" w:lineRule="auto"/>
              <w:jc w:val="both"/>
              <w:rPr>
                <w:rFonts w:ascii="Times New Roman" w:eastAsia="Times New Roman" w:hAnsi="Times New Roman"/>
                <w:sz w:val="24"/>
                <w:szCs w:val="24"/>
                <w:lang w:val="lv-LV" w:eastAsia="lv-LV"/>
              </w:rPr>
            </w:pPr>
            <w:r w:rsidRPr="0035292E">
              <w:rPr>
                <w:rFonts w:ascii="Times New Roman" w:eastAsia="Times New Roman" w:hAnsi="Times New Roman"/>
                <w:sz w:val="24"/>
                <w:szCs w:val="24"/>
                <w:lang w:val="lv-LV" w:eastAsia="lv-LV"/>
              </w:rPr>
              <w:t>Koimbras Universitātes Medicīnas fakultāte</w:t>
            </w:r>
            <w:r>
              <w:rPr>
                <w:rFonts w:ascii="Times New Roman" w:eastAsia="Times New Roman" w:hAnsi="Times New Roman"/>
                <w:sz w:val="24"/>
                <w:szCs w:val="24"/>
                <w:lang w:val="lv-LV" w:eastAsia="lv-LV"/>
              </w:rPr>
              <w:t xml:space="preserve"> (Portugāle)</w:t>
            </w:r>
          </w:p>
          <w:p w14:paraId="67FA571D" w14:textId="77777777" w:rsidR="0035292E" w:rsidRDefault="0035292E" w:rsidP="0035292E">
            <w:pPr>
              <w:pStyle w:val="Sarakstarindkopa"/>
              <w:widowControl/>
              <w:numPr>
                <w:ilvl w:val="0"/>
                <w:numId w:val="10"/>
              </w:numPr>
              <w:spacing w:before="120" w:after="120" w:line="240" w:lineRule="auto"/>
              <w:jc w:val="both"/>
              <w:rPr>
                <w:rFonts w:ascii="Times New Roman" w:eastAsia="Times New Roman" w:hAnsi="Times New Roman"/>
                <w:sz w:val="24"/>
                <w:szCs w:val="24"/>
                <w:lang w:val="lv-LV" w:eastAsia="lv-LV"/>
              </w:rPr>
            </w:pPr>
            <w:r w:rsidRPr="0035292E">
              <w:rPr>
                <w:rFonts w:ascii="Times New Roman" w:eastAsia="Times New Roman" w:hAnsi="Times New Roman"/>
                <w:sz w:val="24"/>
                <w:szCs w:val="24"/>
                <w:lang w:val="lv-LV" w:eastAsia="lv-LV"/>
              </w:rPr>
              <w:t>Zviedrijas Emīlijas-</w:t>
            </w:r>
            <w:proofErr w:type="spellStart"/>
            <w:r w:rsidRPr="0035292E">
              <w:rPr>
                <w:rFonts w:ascii="Times New Roman" w:eastAsia="Times New Roman" w:hAnsi="Times New Roman"/>
                <w:sz w:val="24"/>
                <w:szCs w:val="24"/>
                <w:lang w:val="lv-LV" w:eastAsia="lv-LV"/>
              </w:rPr>
              <w:t>Romanjas</w:t>
            </w:r>
            <w:proofErr w:type="spellEnd"/>
            <w:r w:rsidRPr="0035292E">
              <w:rPr>
                <w:rFonts w:ascii="Times New Roman" w:eastAsia="Times New Roman" w:hAnsi="Times New Roman"/>
                <w:sz w:val="24"/>
                <w:szCs w:val="24"/>
                <w:lang w:val="lv-LV" w:eastAsia="lv-LV"/>
              </w:rPr>
              <w:t xml:space="preserve"> tīkls (SERN)</w:t>
            </w:r>
            <w:r>
              <w:rPr>
                <w:rFonts w:ascii="Times New Roman" w:eastAsia="Times New Roman" w:hAnsi="Times New Roman"/>
                <w:sz w:val="24"/>
                <w:szCs w:val="24"/>
                <w:lang w:val="lv-LV" w:eastAsia="lv-LV"/>
              </w:rPr>
              <w:t xml:space="preserve"> (Itālija)</w:t>
            </w:r>
          </w:p>
          <w:p w14:paraId="1C929AFE" w14:textId="2267C780" w:rsidR="0035292E" w:rsidRDefault="0035292E" w:rsidP="0035292E">
            <w:pPr>
              <w:pStyle w:val="Sarakstarindkopa"/>
              <w:widowControl/>
              <w:numPr>
                <w:ilvl w:val="0"/>
                <w:numId w:val="10"/>
              </w:numPr>
              <w:spacing w:before="120" w:after="120" w:line="240" w:lineRule="auto"/>
              <w:jc w:val="both"/>
              <w:rPr>
                <w:rFonts w:ascii="Times New Roman" w:eastAsia="Times New Roman" w:hAnsi="Times New Roman"/>
                <w:sz w:val="24"/>
                <w:szCs w:val="24"/>
                <w:lang w:val="lv-LV" w:eastAsia="lv-LV"/>
              </w:rPr>
            </w:pPr>
            <w:r w:rsidRPr="0035292E">
              <w:rPr>
                <w:rFonts w:ascii="Times New Roman" w:eastAsia="Times New Roman" w:hAnsi="Times New Roman"/>
                <w:sz w:val="24"/>
                <w:szCs w:val="24"/>
                <w:lang w:val="lv-LV" w:eastAsia="lv-LV"/>
              </w:rPr>
              <w:t xml:space="preserve">ASP </w:t>
            </w:r>
            <w:proofErr w:type="spellStart"/>
            <w:r w:rsidRPr="0035292E">
              <w:rPr>
                <w:rFonts w:ascii="Times New Roman" w:eastAsia="Times New Roman" w:hAnsi="Times New Roman"/>
                <w:sz w:val="24"/>
                <w:szCs w:val="24"/>
                <w:lang w:val="lv-LV" w:eastAsia="lv-LV"/>
              </w:rPr>
              <w:t>Parma</w:t>
            </w:r>
            <w:proofErr w:type="spellEnd"/>
            <w:r>
              <w:rPr>
                <w:rFonts w:ascii="Times New Roman" w:eastAsia="Times New Roman" w:hAnsi="Times New Roman"/>
                <w:sz w:val="24"/>
                <w:szCs w:val="24"/>
                <w:lang w:val="lv-LV" w:eastAsia="lv-LV"/>
              </w:rPr>
              <w:t xml:space="preserve"> (Itālija)</w:t>
            </w:r>
          </w:p>
          <w:p w14:paraId="1C560942" w14:textId="226952DE" w:rsidR="009B2B8B" w:rsidRDefault="009B2B8B" w:rsidP="009B2B8B">
            <w:pPr>
              <w:pStyle w:val="Sarakstarindkopa"/>
              <w:numPr>
                <w:ilvl w:val="0"/>
                <w:numId w:val="10"/>
              </w:numPr>
              <w:spacing w:before="120" w:after="120" w:line="240" w:lineRule="auto"/>
              <w:jc w:val="both"/>
              <w:rPr>
                <w:rFonts w:ascii="Times New Roman" w:eastAsia="Times New Roman" w:hAnsi="Times New Roman"/>
                <w:sz w:val="24"/>
                <w:szCs w:val="24"/>
                <w:lang w:val="lv-LV" w:eastAsia="lv-LV"/>
              </w:rPr>
            </w:pPr>
            <w:r w:rsidRPr="009B2B8B">
              <w:rPr>
                <w:rFonts w:ascii="Times New Roman" w:eastAsia="Times New Roman" w:hAnsi="Times New Roman"/>
                <w:sz w:val="24"/>
                <w:szCs w:val="24"/>
                <w:lang w:val="lv-LV" w:eastAsia="lv-LV"/>
              </w:rPr>
              <w:t xml:space="preserve">Barselonas Autonomās universitātes (UAB) </w:t>
            </w:r>
            <w:proofErr w:type="spellStart"/>
            <w:r w:rsidRPr="009B2B8B">
              <w:rPr>
                <w:rFonts w:ascii="Times New Roman" w:eastAsia="Times New Roman" w:hAnsi="Times New Roman"/>
                <w:sz w:val="24"/>
                <w:szCs w:val="24"/>
                <w:lang w:val="lv-LV" w:eastAsia="lv-LV"/>
              </w:rPr>
              <w:t>Avenidis</w:t>
            </w:r>
            <w:proofErr w:type="spellEnd"/>
            <w:r w:rsidRPr="009B2B8B">
              <w:rPr>
                <w:rFonts w:ascii="Times New Roman" w:eastAsia="Times New Roman" w:hAnsi="Times New Roman"/>
                <w:sz w:val="24"/>
                <w:szCs w:val="24"/>
                <w:lang w:val="lv-LV" w:eastAsia="lv-LV"/>
              </w:rPr>
              <w:t xml:space="preserve"> </w:t>
            </w:r>
            <w:proofErr w:type="spellStart"/>
            <w:r w:rsidRPr="009B2B8B">
              <w:rPr>
                <w:rFonts w:ascii="Times New Roman" w:eastAsia="Times New Roman" w:hAnsi="Times New Roman"/>
                <w:sz w:val="24"/>
                <w:szCs w:val="24"/>
                <w:lang w:val="lv-LV" w:eastAsia="lv-LV"/>
              </w:rPr>
              <w:t>Donabedian</w:t>
            </w:r>
            <w:proofErr w:type="spellEnd"/>
            <w:r w:rsidRPr="009B2B8B">
              <w:rPr>
                <w:rFonts w:ascii="Times New Roman" w:eastAsia="Times New Roman" w:hAnsi="Times New Roman"/>
                <w:sz w:val="24"/>
                <w:szCs w:val="24"/>
                <w:lang w:val="lv-LV" w:eastAsia="lv-LV"/>
              </w:rPr>
              <w:t xml:space="preserve"> pētniecības institūts (FAD) </w:t>
            </w:r>
            <w:r>
              <w:rPr>
                <w:rFonts w:ascii="Times New Roman" w:eastAsia="Times New Roman" w:hAnsi="Times New Roman"/>
                <w:sz w:val="24"/>
                <w:szCs w:val="24"/>
                <w:lang w:val="lv-LV" w:eastAsia="lv-LV"/>
              </w:rPr>
              <w:t>(Spānija</w:t>
            </w:r>
          </w:p>
          <w:p w14:paraId="04553A86" w14:textId="3611119D" w:rsidR="009B2B8B" w:rsidRPr="009B2B8B" w:rsidRDefault="009B2B8B" w:rsidP="009B2B8B">
            <w:pPr>
              <w:pStyle w:val="Sarakstarindkopa"/>
              <w:numPr>
                <w:ilvl w:val="0"/>
                <w:numId w:val="10"/>
              </w:numPr>
              <w:spacing w:before="120" w:after="120" w:line="240" w:lineRule="auto"/>
              <w:jc w:val="both"/>
              <w:rPr>
                <w:rFonts w:ascii="Times New Roman" w:eastAsia="Times New Roman" w:hAnsi="Times New Roman"/>
                <w:sz w:val="24"/>
                <w:szCs w:val="24"/>
                <w:lang w:val="lv-LV" w:eastAsia="lv-LV"/>
              </w:rPr>
            </w:pPr>
            <w:proofErr w:type="spellStart"/>
            <w:r w:rsidRPr="009B2B8B">
              <w:rPr>
                <w:rFonts w:ascii="Times New Roman" w:eastAsia="Times New Roman" w:hAnsi="Times New Roman"/>
                <w:sz w:val="24"/>
                <w:szCs w:val="24"/>
                <w:lang w:val="lv-LV" w:eastAsia="lv-LV"/>
              </w:rPr>
              <w:t>Fundacio</w:t>
            </w:r>
            <w:proofErr w:type="spellEnd"/>
            <w:r w:rsidRPr="009B2B8B">
              <w:rPr>
                <w:rFonts w:ascii="Times New Roman" w:eastAsia="Times New Roman" w:hAnsi="Times New Roman"/>
                <w:sz w:val="24"/>
                <w:szCs w:val="24"/>
                <w:lang w:val="lv-LV" w:eastAsia="lv-LV"/>
              </w:rPr>
              <w:t xml:space="preserve"> CHM </w:t>
            </w:r>
            <w:proofErr w:type="spellStart"/>
            <w:r w:rsidRPr="009B2B8B">
              <w:rPr>
                <w:rFonts w:ascii="Times New Roman" w:eastAsia="Times New Roman" w:hAnsi="Times New Roman"/>
                <w:sz w:val="24"/>
                <w:szCs w:val="24"/>
                <w:lang w:val="lv-LV" w:eastAsia="lv-LV"/>
              </w:rPr>
              <w:t>Salut</w:t>
            </w:r>
            <w:proofErr w:type="spellEnd"/>
            <w:r>
              <w:rPr>
                <w:rFonts w:ascii="Times New Roman" w:eastAsia="Times New Roman" w:hAnsi="Times New Roman"/>
                <w:sz w:val="24"/>
                <w:szCs w:val="24"/>
                <w:lang w:val="lv-LV" w:eastAsia="lv-LV"/>
              </w:rPr>
              <w:t xml:space="preserve"> (Katalonija)</w:t>
            </w:r>
          </w:p>
          <w:p w14:paraId="41AE5CD7" w14:textId="5D4FB7BD" w:rsidR="0035292E" w:rsidRPr="00F902D6" w:rsidRDefault="0035292E" w:rsidP="00E765AA">
            <w:pPr>
              <w:widowControl/>
              <w:spacing w:before="120" w:after="120" w:line="240" w:lineRule="auto"/>
              <w:jc w:val="both"/>
              <w:rPr>
                <w:rFonts w:ascii="Times New Roman" w:eastAsia="Times New Roman" w:hAnsi="Times New Roman"/>
                <w:sz w:val="24"/>
                <w:szCs w:val="24"/>
                <w:lang w:val="lv-LV" w:eastAsia="lv-LV"/>
              </w:rPr>
            </w:pPr>
          </w:p>
        </w:tc>
      </w:tr>
      <w:tr w:rsidR="000A3970" w14:paraId="28D23153" w14:textId="77777777" w:rsidTr="00970EBE">
        <w:trPr>
          <w:trHeight w:val="462"/>
        </w:trPr>
        <w:tc>
          <w:tcPr>
            <w:tcW w:w="632" w:type="dxa"/>
            <w:shd w:val="clear" w:color="auto" w:fill="auto"/>
            <w:hideMark/>
          </w:tcPr>
          <w:p w14:paraId="1D0D85E3" w14:textId="06762528"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12.</w:t>
            </w:r>
          </w:p>
        </w:tc>
        <w:tc>
          <w:tcPr>
            <w:tcW w:w="4406" w:type="dxa"/>
            <w:shd w:val="clear" w:color="auto" w:fill="auto"/>
          </w:tcPr>
          <w:p w14:paraId="72D6980D" w14:textId="6C709A6A" w:rsidR="00E765AA" w:rsidRPr="00F902D6" w:rsidRDefault="00DD7B26" w:rsidP="00E765AA">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Finansējuma avots </w:t>
            </w:r>
            <w:r w:rsidRPr="00F902D6">
              <w:rPr>
                <w:rFonts w:ascii="Times New Roman" w:eastAsia="Times New Roman" w:hAnsi="Times New Roman"/>
                <w:color w:val="000000"/>
                <w:sz w:val="24"/>
                <w:szCs w:val="24"/>
                <w:lang w:val="lv-LV" w:eastAsia="lv-LV"/>
              </w:rPr>
              <w:t>(fonds)</w:t>
            </w:r>
          </w:p>
        </w:tc>
        <w:tc>
          <w:tcPr>
            <w:tcW w:w="4776" w:type="dxa"/>
            <w:shd w:val="clear" w:color="auto" w:fill="auto"/>
          </w:tcPr>
          <w:p w14:paraId="2D942EBF" w14:textId="106042FE" w:rsidR="00E765AA" w:rsidRPr="00F902D6" w:rsidRDefault="00AA4F17" w:rsidP="00AA4F17">
            <w:pPr>
              <w:widowControl/>
              <w:spacing w:before="120" w:after="120" w:line="240" w:lineRule="auto"/>
              <w:jc w:val="both"/>
              <w:rPr>
                <w:rFonts w:ascii="Times New Roman" w:eastAsia="Times New Roman" w:hAnsi="Times New Roman"/>
                <w:sz w:val="24"/>
                <w:szCs w:val="24"/>
                <w:lang w:val="lv-LV" w:eastAsia="lv-LV"/>
              </w:rPr>
            </w:pPr>
            <w:r w:rsidRPr="00E73CAA">
              <w:rPr>
                <w:rFonts w:ascii="Times New Roman" w:eastAsia="Times New Roman" w:hAnsi="Times New Roman"/>
                <w:sz w:val="24"/>
                <w:szCs w:val="24"/>
                <w:lang w:val="lv-LV" w:eastAsia="lv-LV"/>
              </w:rPr>
              <w:t>Erasmus+</w:t>
            </w:r>
            <w:r>
              <w:rPr>
                <w:rFonts w:ascii="Times New Roman" w:eastAsia="Times New Roman" w:hAnsi="Times New Roman"/>
                <w:sz w:val="24"/>
                <w:szCs w:val="24"/>
                <w:lang w:val="lv-LV" w:eastAsia="lv-LV"/>
              </w:rPr>
              <w:t xml:space="preserve"> programma.</w:t>
            </w:r>
          </w:p>
        </w:tc>
      </w:tr>
      <w:tr w:rsidR="000A3970" w14:paraId="32C4C162" w14:textId="77777777" w:rsidTr="00970EBE">
        <w:trPr>
          <w:trHeight w:val="510"/>
        </w:trPr>
        <w:tc>
          <w:tcPr>
            <w:tcW w:w="632" w:type="dxa"/>
            <w:vMerge w:val="restart"/>
            <w:shd w:val="clear" w:color="auto" w:fill="auto"/>
            <w:hideMark/>
          </w:tcPr>
          <w:p w14:paraId="22BB1220" w14:textId="6613F07E" w:rsidR="00DC42BC" w:rsidRPr="00F902D6" w:rsidRDefault="00DD7B26" w:rsidP="00CC4ED8">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13.</w:t>
            </w:r>
          </w:p>
        </w:tc>
        <w:tc>
          <w:tcPr>
            <w:tcW w:w="4406" w:type="dxa"/>
            <w:shd w:val="clear" w:color="auto" w:fill="auto"/>
            <w:hideMark/>
          </w:tcPr>
          <w:p w14:paraId="7DB30859" w14:textId="77777777"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w:t>
            </w:r>
            <w:r w:rsidRPr="00F902D6">
              <w:rPr>
                <w:rFonts w:ascii="Times New Roman" w:eastAsia="Times New Roman" w:hAnsi="Times New Roman"/>
                <w:b/>
                <w:bCs/>
                <w:sz w:val="24"/>
                <w:szCs w:val="24"/>
                <w:lang w:val="lv-LV" w:eastAsia="lv-LV"/>
              </w:rPr>
              <w:t xml:space="preserve">kopējais </w:t>
            </w:r>
            <w:r w:rsidRPr="00F902D6">
              <w:rPr>
                <w:rFonts w:ascii="Times New Roman" w:eastAsia="Times New Roman" w:hAnsi="Times New Roman"/>
                <w:sz w:val="24"/>
                <w:szCs w:val="24"/>
                <w:lang w:val="lv-LV" w:eastAsia="lv-LV"/>
              </w:rPr>
              <w:t xml:space="preserve">indikatīvais </w:t>
            </w:r>
            <w:r w:rsidRPr="00F902D6">
              <w:rPr>
                <w:rFonts w:ascii="Times New Roman" w:eastAsia="Times New Roman" w:hAnsi="Times New Roman"/>
                <w:b/>
                <w:bCs/>
                <w:sz w:val="24"/>
                <w:szCs w:val="24"/>
                <w:lang w:val="lv-LV" w:eastAsia="lv-LV"/>
              </w:rPr>
              <w:t>finansējums (EUR)</w:t>
            </w:r>
            <w:r w:rsidRPr="00F902D6">
              <w:rPr>
                <w:rFonts w:ascii="Times New Roman" w:eastAsia="Times New Roman" w:hAnsi="Times New Roman"/>
                <w:sz w:val="24"/>
                <w:szCs w:val="24"/>
                <w:lang w:val="lv-LV" w:eastAsia="lv-LV"/>
              </w:rPr>
              <w:t xml:space="preserve"> (programmas līdzfinansējums plus pašu līdzfinansējuma daļa), no tā:</w:t>
            </w:r>
          </w:p>
        </w:tc>
        <w:tc>
          <w:tcPr>
            <w:tcW w:w="4776" w:type="dxa"/>
            <w:shd w:val="clear" w:color="auto" w:fill="auto"/>
            <w:hideMark/>
          </w:tcPr>
          <w:p w14:paraId="58543D69" w14:textId="40AB3F59" w:rsidR="00DC42BC" w:rsidRPr="00F902D6" w:rsidRDefault="00AA4F17"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5 000 000.00 EUR</w:t>
            </w:r>
          </w:p>
        </w:tc>
      </w:tr>
      <w:tr w:rsidR="000A3970" w14:paraId="0D668A3E" w14:textId="77777777" w:rsidTr="00970EBE">
        <w:trPr>
          <w:trHeight w:val="510"/>
        </w:trPr>
        <w:tc>
          <w:tcPr>
            <w:tcW w:w="0" w:type="auto"/>
            <w:vMerge/>
            <w:shd w:val="clear" w:color="auto" w:fill="auto"/>
            <w:vAlign w:val="center"/>
            <w:hideMark/>
          </w:tcPr>
          <w:p w14:paraId="413B9715"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hideMark/>
          </w:tcPr>
          <w:p w14:paraId="261FC93D" w14:textId="77777777" w:rsidR="00DC42BC"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 xml:space="preserve">Projekta idejas iesniedzēja budžeta daļas kopsumma projektā </w:t>
            </w:r>
            <w:r w:rsidRPr="00F902D6">
              <w:rPr>
                <w:rFonts w:ascii="Times New Roman" w:eastAsia="Times New Roman" w:hAnsi="Times New Roman"/>
                <w:sz w:val="24"/>
                <w:szCs w:val="24"/>
                <w:lang w:val="lv-LV" w:eastAsia="lv-LV"/>
              </w:rPr>
              <w:t>(EUR), no tā:</w:t>
            </w:r>
          </w:p>
        </w:tc>
        <w:tc>
          <w:tcPr>
            <w:tcW w:w="4776" w:type="dxa"/>
            <w:shd w:val="clear" w:color="auto" w:fill="auto"/>
          </w:tcPr>
          <w:p w14:paraId="2C77DD03" w14:textId="1A5FB187" w:rsidR="00DC42BC" w:rsidRPr="00F902D6" w:rsidRDefault="00AA4F17" w:rsidP="00E765AA">
            <w:pPr>
              <w:widowControl/>
              <w:spacing w:before="120" w:after="120" w:line="240" w:lineRule="auto"/>
              <w:jc w:val="both"/>
              <w:rPr>
                <w:rFonts w:ascii="Times New Roman" w:eastAsia="Times New Roman" w:hAnsi="Times New Roman"/>
                <w:sz w:val="24"/>
                <w:szCs w:val="24"/>
                <w:lang w:val="lv-LV" w:eastAsia="lv-LV"/>
              </w:rPr>
            </w:pPr>
            <w:r w:rsidRPr="00AA4F17">
              <w:rPr>
                <w:rFonts w:ascii="Times New Roman" w:eastAsia="Times New Roman" w:hAnsi="Times New Roman"/>
                <w:sz w:val="24"/>
                <w:szCs w:val="24"/>
                <w:lang w:val="lv-LV" w:eastAsia="lv-LV"/>
              </w:rPr>
              <w:t>254</w:t>
            </w:r>
            <w:r w:rsidR="007524C6">
              <w:rPr>
                <w:rFonts w:ascii="Times New Roman" w:eastAsia="Times New Roman" w:hAnsi="Times New Roman"/>
                <w:sz w:val="24"/>
                <w:szCs w:val="24"/>
                <w:lang w:val="lv-LV" w:eastAsia="lv-LV"/>
              </w:rPr>
              <w:t> </w:t>
            </w:r>
            <w:r w:rsidRPr="00AA4F17">
              <w:rPr>
                <w:rFonts w:ascii="Times New Roman" w:eastAsia="Times New Roman" w:hAnsi="Times New Roman"/>
                <w:sz w:val="24"/>
                <w:szCs w:val="24"/>
                <w:lang w:val="lv-LV" w:eastAsia="lv-LV"/>
              </w:rPr>
              <w:t>120</w:t>
            </w:r>
            <w:r w:rsidR="007524C6">
              <w:rPr>
                <w:rFonts w:ascii="Times New Roman" w:eastAsia="Times New Roman" w:hAnsi="Times New Roman"/>
                <w:sz w:val="24"/>
                <w:szCs w:val="24"/>
                <w:lang w:val="lv-LV" w:eastAsia="lv-LV"/>
              </w:rPr>
              <w:t>.</w:t>
            </w:r>
            <w:r w:rsidRPr="00AA4F17">
              <w:rPr>
                <w:rFonts w:ascii="Times New Roman" w:eastAsia="Times New Roman" w:hAnsi="Times New Roman"/>
                <w:sz w:val="24"/>
                <w:szCs w:val="24"/>
                <w:lang w:val="lv-LV" w:eastAsia="lv-LV"/>
              </w:rPr>
              <w:t>00</w:t>
            </w:r>
            <w:r>
              <w:rPr>
                <w:rFonts w:ascii="Times New Roman" w:eastAsia="Times New Roman" w:hAnsi="Times New Roman"/>
                <w:sz w:val="24"/>
                <w:szCs w:val="24"/>
                <w:lang w:val="lv-LV" w:eastAsia="lv-LV"/>
              </w:rPr>
              <w:t xml:space="preserve"> EUR</w:t>
            </w:r>
          </w:p>
        </w:tc>
      </w:tr>
      <w:tr w:rsidR="000A3970" w14:paraId="52E2C503" w14:textId="77777777" w:rsidTr="00970EBE">
        <w:trPr>
          <w:trHeight w:val="456"/>
        </w:trPr>
        <w:tc>
          <w:tcPr>
            <w:tcW w:w="0" w:type="auto"/>
            <w:vMerge/>
            <w:shd w:val="clear" w:color="auto" w:fill="auto"/>
            <w:vAlign w:val="center"/>
            <w:hideMark/>
          </w:tcPr>
          <w:p w14:paraId="31D2314F"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tcPr>
          <w:p w14:paraId="76F9399D" w14:textId="691B2006"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Programmas līdzfinansējuma daļa (EUR)</w:t>
            </w:r>
          </w:p>
        </w:tc>
        <w:tc>
          <w:tcPr>
            <w:tcW w:w="4776" w:type="dxa"/>
            <w:shd w:val="clear" w:color="auto" w:fill="auto"/>
            <w:hideMark/>
          </w:tcPr>
          <w:p w14:paraId="52243A70" w14:textId="374588C5" w:rsidR="00DC42BC" w:rsidRPr="00F902D6" w:rsidRDefault="007524C6" w:rsidP="00E765AA">
            <w:pPr>
              <w:widowControl/>
              <w:spacing w:before="120" w:after="120" w:line="240" w:lineRule="auto"/>
              <w:jc w:val="both"/>
              <w:rPr>
                <w:rFonts w:ascii="Times New Roman" w:eastAsia="Times New Roman" w:hAnsi="Times New Roman"/>
                <w:sz w:val="24"/>
                <w:szCs w:val="24"/>
                <w:lang w:val="lv-LV" w:eastAsia="lv-LV"/>
              </w:rPr>
            </w:pPr>
            <w:r w:rsidRPr="007524C6">
              <w:rPr>
                <w:rFonts w:ascii="Times New Roman" w:eastAsia="Times New Roman" w:hAnsi="Times New Roman"/>
                <w:sz w:val="24"/>
                <w:szCs w:val="24"/>
                <w:lang w:eastAsia="lv-LV"/>
              </w:rPr>
              <w:t>203</w:t>
            </w:r>
            <w:r>
              <w:rPr>
                <w:rFonts w:ascii="Times New Roman" w:eastAsia="Times New Roman" w:hAnsi="Times New Roman"/>
                <w:sz w:val="24"/>
                <w:szCs w:val="24"/>
                <w:lang w:eastAsia="lv-LV"/>
              </w:rPr>
              <w:t> </w:t>
            </w:r>
            <w:r w:rsidRPr="007524C6">
              <w:rPr>
                <w:rFonts w:ascii="Times New Roman" w:eastAsia="Times New Roman" w:hAnsi="Times New Roman"/>
                <w:sz w:val="24"/>
                <w:szCs w:val="24"/>
                <w:lang w:eastAsia="lv-LV"/>
              </w:rPr>
              <w:t>296</w:t>
            </w:r>
            <w:r>
              <w:rPr>
                <w:rFonts w:ascii="Times New Roman" w:eastAsia="Times New Roman" w:hAnsi="Times New Roman"/>
                <w:sz w:val="24"/>
                <w:szCs w:val="24"/>
                <w:lang w:eastAsia="lv-LV"/>
              </w:rPr>
              <w:t>.00</w:t>
            </w:r>
            <w:r w:rsidRPr="007524C6">
              <w:rPr>
                <w:rFonts w:ascii="Times New Roman" w:eastAsia="Times New Roman" w:hAnsi="Times New Roman"/>
                <w:sz w:val="24"/>
                <w:szCs w:val="24"/>
                <w:lang w:eastAsia="lv-LV"/>
              </w:rPr>
              <w:t xml:space="preserve"> EUR</w:t>
            </w:r>
            <w:r w:rsidRPr="007524C6">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(80%)</w:t>
            </w:r>
          </w:p>
        </w:tc>
      </w:tr>
      <w:tr w:rsidR="000A3970" w14:paraId="4873B967" w14:textId="77777777" w:rsidTr="00970EBE">
        <w:trPr>
          <w:trHeight w:val="406"/>
        </w:trPr>
        <w:tc>
          <w:tcPr>
            <w:tcW w:w="0" w:type="auto"/>
            <w:vMerge/>
            <w:shd w:val="clear" w:color="auto" w:fill="auto"/>
            <w:vAlign w:val="center"/>
            <w:hideMark/>
          </w:tcPr>
          <w:p w14:paraId="60ACD443"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tcPr>
          <w:p w14:paraId="067E26D9" w14:textId="0E0B1F07"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Pašu līdzfinansējuma daļa (EUR)</w:t>
            </w:r>
          </w:p>
        </w:tc>
        <w:tc>
          <w:tcPr>
            <w:tcW w:w="4776" w:type="dxa"/>
            <w:shd w:val="clear" w:color="auto" w:fill="auto"/>
            <w:hideMark/>
          </w:tcPr>
          <w:p w14:paraId="30A51718" w14:textId="383CA41E" w:rsidR="00DC42BC" w:rsidRPr="00F902D6" w:rsidRDefault="007524C6" w:rsidP="00E765AA">
            <w:pPr>
              <w:widowControl/>
              <w:spacing w:before="120" w:after="120" w:line="240" w:lineRule="auto"/>
              <w:jc w:val="both"/>
              <w:rPr>
                <w:rFonts w:ascii="Times New Roman" w:eastAsia="Times New Roman" w:hAnsi="Times New Roman"/>
                <w:sz w:val="24"/>
                <w:szCs w:val="24"/>
                <w:lang w:val="lv-LV" w:eastAsia="lv-LV"/>
              </w:rPr>
            </w:pPr>
            <w:r w:rsidRPr="007524C6">
              <w:rPr>
                <w:rFonts w:ascii="Times New Roman" w:eastAsia="Times New Roman" w:hAnsi="Times New Roman"/>
                <w:sz w:val="24"/>
                <w:szCs w:val="24"/>
                <w:lang w:val="lv-LV" w:eastAsia="lv-LV"/>
              </w:rPr>
              <w:t>50</w:t>
            </w:r>
            <w:r>
              <w:rPr>
                <w:rFonts w:ascii="Times New Roman" w:eastAsia="Times New Roman" w:hAnsi="Times New Roman"/>
                <w:sz w:val="24"/>
                <w:szCs w:val="24"/>
                <w:lang w:val="lv-LV" w:eastAsia="lv-LV"/>
              </w:rPr>
              <w:t> </w:t>
            </w:r>
            <w:r w:rsidRPr="007524C6">
              <w:rPr>
                <w:rFonts w:ascii="Times New Roman" w:eastAsia="Times New Roman" w:hAnsi="Times New Roman"/>
                <w:sz w:val="24"/>
                <w:szCs w:val="24"/>
                <w:lang w:val="lv-LV" w:eastAsia="lv-LV"/>
              </w:rPr>
              <w:t>824</w:t>
            </w:r>
            <w:r>
              <w:rPr>
                <w:rFonts w:ascii="Times New Roman" w:eastAsia="Times New Roman" w:hAnsi="Times New Roman"/>
                <w:sz w:val="24"/>
                <w:szCs w:val="24"/>
                <w:lang w:val="lv-LV" w:eastAsia="lv-LV"/>
              </w:rPr>
              <w:t>.00</w:t>
            </w:r>
            <w:r w:rsidRPr="007524C6">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EUR (20%)</w:t>
            </w:r>
          </w:p>
        </w:tc>
      </w:tr>
      <w:tr w:rsidR="007524C6" w14:paraId="6E4406F1" w14:textId="77777777" w:rsidTr="00970EBE">
        <w:trPr>
          <w:trHeight w:val="659"/>
        </w:trPr>
        <w:tc>
          <w:tcPr>
            <w:tcW w:w="0" w:type="auto"/>
            <w:vMerge/>
            <w:shd w:val="clear" w:color="auto" w:fill="auto"/>
            <w:vAlign w:val="center"/>
            <w:hideMark/>
          </w:tcPr>
          <w:p w14:paraId="1A9C7B6A" w14:textId="77777777"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tcPr>
          <w:p w14:paraId="62B4B0D9" w14:textId="3D03746A"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color w:val="000000"/>
                <w:sz w:val="24"/>
                <w:szCs w:val="24"/>
                <w:lang w:val="lv-LV" w:eastAsia="lv-LV"/>
              </w:rPr>
              <w:t>No pašu līdzfinansējuma daļas nepieciešamais valsts budžeta līdzfinansējums</w:t>
            </w:r>
            <w:r w:rsidRPr="00F902D6">
              <w:rPr>
                <w:rFonts w:ascii="Times New Roman" w:eastAsia="Times New Roman" w:hAnsi="Times New Roman"/>
                <w:sz w:val="24"/>
                <w:szCs w:val="24"/>
                <w:lang w:val="lv-LV" w:eastAsia="lv-LV"/>
              </w:rPr>
              <w:t xml:space="preserve"> (EUR)</w:t>
            </w:r>
          </w:p>
        </w:tc>
        <w:tc>
          <w:tcPr>
            <w:tcW w:w="4776" w:type="dxa"/>
            <w:shd w:val="clear" w:color="auto" w:fill="auto"/>
          </w:tcPr>
          <w:p w14:paraId="48F15B2F" w14:textId="67DF2FE6"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sidRPr="007524C6">
              <w:rPr>
                <w:rFonts w:ascii="Times New Roman" w:eastAsia="Times New Roman" w:hAnsi="Times New Roman"/>
                <w:sz w:val="24"/>
                <w:szCs w:val="24"/>
                <w:lang w:val="lv-LV" w:eastAsia="lv-LV"/>
              </w:rPr>
              <w:t>50</w:t>
            </w:r>
            <w:r>
              <w:rPr>
                <w:rFonts w:ascii="Times New Roman" w:eastAsia="Times New Roman" w:hAnsi="Times New Roman"/>
                <w:sz w:val="24"/>
                <w:szCs w:val="24"/>
                <w:lang w:val="lv-LV" w:eastAsia="lv-LV"/>
              </w:rPr>
              <w:t> </w:t>
            </w:r>
            <w:r w:rsidRPr="007524C6">
              <w:rPr>
                <w:rFonts w:ascii="Times New Roman" w:eastAsia="Times New Roman" w:hAnsi="Times New Roman"/>
                <w:sz w:val="24"/>
                <w:szCs w:val="24"/>
                <w:lang w:val="lv-LV" w:eastAsia="lv-LV"/>
              </w:rPr>
              <w:t>824</w:t>
            </w:r>
            <w:r>
              <w:rPr>
                <w:rFonts w:ascii="Times New Roman" w:eastAsia="Times New Roman" w:hAnsi="Times New Roman"/>
                <w:sz w:val="24"/>
                <w:szCs w:val="24"/>
                <w:lang w:val="lv-LV" w:eastAsia="lv-LV"/>
              </w:rPr>
              <w:t>.00 EUR</w:t>
            </w:r>
            <w:r w:rsidRPr="007524C6">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(20%)</w:t>
            </w:r>
          </w:p>
        </w:tc>
      </w:tr>
      <w:tr w:rsidR="007524C6" w14:paraId="72C74676" w14:textId="77777777" w:rsidTr="00970EBE">
        <w:trPr>
          <w:trHeight w:val="525"/>
        </w:trPr>
        <w:tc>
          <w:tcPr>
            <w:tcW w:w="632" w:type="dxa"/>
            <w:vMerge/>
            <w:shd w:val="clear" w:color="auto" w:fill="auto"/>
          </w:tcPr>
          <w:p w14:paraId="42CB48D5" w14:textId="77777777"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tcPr>
          <w:p w14:paraId="0BB5E1D5" w14:textId="4895EB83"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No valsts budžeta nepieciešamā </w:t>
            </w:r>
            <w:r w:rsidRPr="00F902D6">
              <w:rPr>
                <w:rFonts w:ascii="Times New Roman" w:eastAsia="Times New Roman" w:hAnsi="Times New Roman"/>
                <w:b/>
                <w:sz w:val="24"/>
                <w:szCs w:val="24"/>
                <w:lang w:val="lv-LV" w:eastAsia="lv-LV"/>
              </w:rPr>
              <w:t>dotācija projekta priekšfinansējuma</w:t>
            </w:r>
            <w:r w:rsidRPr="00F902D6">
              <w:rPr>
                <w:rFonts w:ascii="Times New Roman" w:eastAsia="Times New Roman" w:hAnsi="Times New Roman"/>
                <w:sz w:val="24"/>
                <w:szCs w:val="24"/>
                <w:lang w:val="lv-LV" w:eastAsia="lv-LV"/>
              </w:rPr>
              <w:t xml:space="preserve"> nodrošināšanai (EUR)</w:t>
            </w:r>
          </w:p>
        </w:tc>
        <w:tc>
          <w:tcPr>
            <w:tcW w:w="4776" w:type="dxa"/>
            <w:shd w:val="clear" w:color="auto" w:fill="auto"/>
          </w:tcPr>
          <w:p w14:paraId="5BA562AC" w14:textId="6C918699"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sidRPr="007524C6">
              <w:rPr>
                <w:rFonts w:ascii="Times New Roman" w:eastAsia="Times New Roman" w:hAnsi="Times New Roman"/>
                <w:sz w:val="24"/>
                <w:szCs w:val="24"/>
                <w:lang w:val="lv-LV" w:eastAsia="lv-LV"/>
              </w:rPr>
              <w:t>254 120.00 EUR</w:t>
            </w:r>
          </w:p>
        </w:tc>
      </w:tr>
      <w:tr w:rsidR="007524C6" w14:paraId="6B1A9B62" w14:textId="77777777" w:rsidTr="00970EBE">
        <w:trPr>
          <w:trHeight w:val="525"/>
        </w:trPr>
        <w:tc>
          <w:tcPr>
            <w:tcW w:w="632" w:type="dxa"/>
            <w:shd w:val="clear" w:color="auto" w:fill="auto"/>
            <w:hideMark/>
          </w:tcPr>
          <w:p w14:paraId="61E6FEDF" w14:textId="6D60907C" w:rsidR="007524C6" w:rsidRPr="00F902D6" w:rsidRDefault="007524C6" w:rsidP="007524C6">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14.</w:t>
            </w:r>
          </w:p>
        </w:tc>
        <w:tc>
          <w:tcPr>
            <w:tcW w:w="4406" w:type="dxa"/>
            <w:shd w:val="clear" w:color="auto" w:fill="auto"/>
            <w:hideMark/>
          </w:tcPr>
          <w:p w14:paraId="75CCA154" w14:textId="77777777"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Indikatīvais projekta </w:t>
            </w:r>
            <w:r w:rsidRPr="00DA4264">
              <w:rPr>
                <w:rFonts w:ascii="Times New Roman" w:eastAsia="Times New Roman" w:hAnsi="Times New Roman"/>
                <w:b/>
                <w:bCs/>
                <w:sz w:val="24"/>
                <w:szCs w:val="24"/>
                <w:lang w:val="lv-LV" w:eastAsia="lv-LV"/>
              </w:rPr>
              <w:t>ī</w:t>
            </w:r>
            <w:r w:rsidRPr="00F902D6">
              <w:rPr>
                <w:rFonts w:ascii="Times New Roman" w:eastAsia="Times New Roman" w:hAnsi="Times New Roman"/>
                <w:b/>
                <w:bCs/>
                <w:sz w:val="24"/>
                <w:szCs w:val="24"/>
                <w:lang w:val="lv-LV" w:eastAsia="lv-LV"/>
              </w:rPr>
              <w:t>stenošanas laiks</w:t>
            </w:r>
            <w:r w:rsidRPr="00F902D6">
              <w:rPr>
                <w:rFonts w:ascii="Times New Roman" w:eastAsia="Times New Roman" w:hAnsi="Times New Roman"/>
                <w:sz w:val="24"/>
                <w:szCs w:val="24"/>
                <w:lang w:val="lv-LV" w:eastAsia="lv-LV"/>
              </w:rPr>
              <w:t xml:space="preserve"> (no - līdz)</w:t>
            </w:r>
          </w:p>
        </w:tc>
        <w:tc>
          <w:tcPr>
            <w:tcW w:w="4776" w:type="dxa"/>
            <w:shd w:val="clear" w:color="auto" w:fill="auto"/>
          </w:tcPr>
          <w:p w14:paraId="4655F812" w14:textId="3EA28498"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48 mēneši </w:t>
            </w:r>
            <w:r w:rsidR="008F3915" w:rsidRPr="008F3915">
              <w:rPr>
                <w:rFonts w:ascii="Times New Roman" w:eastAsia="Times New Roman" w:hAnsi="Times New Roman"/>
                <w:sz w:val="24"/>
                <w:szCs w:val="24"/>
                <w:lang w:val="lv-LV" w:eastAsia="lv-LV"/>
              </w:rPr>
              <w:t>202</w:t>
            </w:r>
            <w:r w:rsidR="008F3915">
              <w:rPr>
                <w:rFonts w:ascii="Times New Roman" w:eastAsia="Times New Roman" w:hAnsi="Times New Roman"/>
                <w:sz w:val="24"/>
                <w:szCs w:val="24"/>
                <w:lang w:val="lv-LV" w:eastAsia="lv-LV"/>
              </w:rPr>
              <w:t>6</w:t>
            </w:r>
            <w:r w:rsidR="008F3915" w:rsidRPr="008F3915">
              <w:rPr>
                <w:rFonts w:ascii="Times New Roman" w:eastAsia="Times New Roman" w:hAnsi="Times New Roman"/>
                <w:sz w:val="24"/>
                <w:szCs w:val="24"/>
                <w:lang w:val="lv-LV" w:eastAsia="lv-LV"/>
              </w:rPr>
              <w:t>.</w:t>
            </w:r>
            <w:r w:rsidR="008F3915">
              <w:rPr>
                <w:rFonts w:ascii="Times New Roman" w:eastAsia="Times New Roman" w:hAnsi="Times New Roman"/>
                <w:sz w:val="24"/>
                <w:szCs w:val="24"/>
                <w:lang w:val="lv-LV" w:eastAsia="lv-LV"/>
              </w:rPr>
              <w:t xml:space="preserve"> </w:t>
            </w:r>
            <w:r w:rsidR="008F3915" w:rsidRPr="008F3915">
              <w:rPr>
                <w:rFonts w:ascii="Times New Roman" w:eastAsia="Times New Roman" w:hAnsi="Times New Roman"/>
                <w:sz w:val="24"/>
                <w:szCs w:val="24"/>
                <w:lang w:val="lv-LV" w:eastAsia="lv-LV"/>
              </w:rPr>
              <w:t>gada 1. ceturksnis – 20</w:t>
            </w:r>
            <w:r w:rsidR="008F3915">
              <w:rPr>
                <w:rFonts w:ascii="Times New Roman" w:eastAsia="Times New Roman" w:hAnsi="Times New Roman"/>
                <w:sz w:val="24"/>
                <w:szCs w:val="24"/>
                <w:lang w:val="lv-LV" w:eastAsia="lv-LV"/>
              </w:rPr>
              <w:t>30</w:t>
            </w:r>
            <w:r w:rsidR="008F3915" w:rsidRPr="008F3915">
              <w:rPr>
                <w:rFonts w:ascii="Times New Roman" w:eastAsia="Times New Roman" w:hAnsi="Times New Roman"/>
                <w:sz w:val="24"/>
                <w:szCs w:val="24"/>
                <w:lang w:val="lv-LV" w:eastAsia="lv-LV"/>
              </w:rPr>
              <w:t>.</w:t>
            </w:r>
            <w:r w:rsidR="008F3915">
              <w:rPr>
                <w:rFonts w:ascii="Times New Roman" w:eastAsia="Times New Roman" w:hAnsi="Times New Roman"/>
                <w:sz w:val="24"/>
                <w:szCs w:val="24"/>
                <w:lang w:val="lv-LV" w:eastAsia="lv-LV"/>
              </w:rPr>
              <w:t xml:space="preserve"> </w:t>
            </w:r>
            <w:r w:rsidR="008F3915" w:rsidRPr="008F3915">
              <w:rPr>
                <w:rFonts w:ascii="Times New Roman" w:eastAsia="Times New Roman" w:hAnsi="Times New Roman"/>
                <w:sz w:val="24"/>
                <w:szCs w:val="24"/>
                <w:lang w:val="lv-LV" w:eastAsia="lv-LV"/>
              </w:rPr>
              <w:t>gada 1</w:t>
            </w:r>
            <w:r w:rsidR="008F3915">
              <w:rPr>
                <w:rFonts w:ascii="Times New Roman" w:eastAsia="Times New Roman" w:hAnsi="Times New Roman"/>
                <w:sz w:val="24"/>
                <w:szCs w:val="24"/>
                <w:lang w:val="lv-LV" w:eastAsia="lv-LV"/>
              </w:rPr>
              <w:t>.</w:t>
            </w:r>
            <w:r w:rsidR="008F3915" w:rsidRPr="008F3915">
              <w:rPr>
                <w:rFonts w:ascii="Times New Roman" w:eastAsia="Times New Roman" w:hAnsi="Times New Roman"/>
                <w:sz w:val="24"/>
                <w:szCs w:val="24"/>
                <w:lang w:val="lv-LV" w:eastAsia="lv-LV"/>
              </w:rPr>
              <w:t>ceturksnis</w:t>
            </w:r>
          </w:p>
        </w:tc>
      </w:tr>
      <w:tr w:rsidR="007524C6" w14:paraId="5F024856" w14:textId="77777777" w:rsidTr="00970EBE">
        <w:trPr>
          <w:trHeight w:val="525"/>
        </w:trPr>
        <w:tc>
          <w:tcPr>
            <w:tcW w:w="632" w:type="dxa"/>
            <w:shd w:val="clear" w:color="auto" w:fill="auto"/>
            <w:hideMark/>
          </w:tcPr>
          <w:p w14:paraId="76C7FE6D" w14:textId="64B41C7B" w:rsidR="007524C6" w:rsidRPr="00F902D6" w:rsidRDefault="007524C6" w:rsidP="007524C6">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15.</w:t>
            </w:r>
          </w:p>
        </w:tc>
        <w:tc>
          <w:tcPr>
            <w:tcW w:w="4406" w:type="dxa"/>
            <w:shd w:val="clear" w:color="auto" w:fill="auto"/>
            <w:hideMark/>
          </w:tcPr>
          <w:p w14:paraId="7178974D" w14:textId="77777777"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776" w:type="dxa"/>
            <w:shd w:val="clear" w:color="auto" w:fill="auto"/>
          </w:tcPr>
          <w:p w14:paraId="3A5160FB" w14:textId="3E4E4729"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sidRPr="007524C6">
              <w:rPr>
                <w:rFonts w:ascii="Times New Roman" w:eastAsia="Times New Roman" w:hAnsi="Times New Roman"/>
                <w:sz w:val="24"/>
                <w:szCs w:val="24"/>
                <w:lang w:val="lv-LV" w:eastAsia="lv-LV"/>
              </w:rPr>
              <w:t>Projekta rezultātu uzturēšana tiks nodrošināta no Zemgales Plānošanas reģiona budžeta līdzekļiem.</w:t>
            </w:r>
          </w:p>
        </w:tc>
      </w:tr>
      <w:tr w:rsidR="007524C6" w14:paraId="02DEC026" w14:textId="77777777" w:rsidTr="00970EBE">
        <w:trPr>
          <w:trHeight w:val="525"/>
        </w:trPr>
        <w:tc>
          <w:tcPr>
            <w:tcW w:w="632" w:type="dxa"/>
            <w:shd w:val="clear" w:color="auto" w:fill="auto"/>
            <w:hideMark/>
          </w:tcPr>
          <w:p w14:paraId="759DEC32" w14:textId="63E74379" w:rsidR="007524C6" w:rsidRPr="00F902D6" w:rsidRDefault="007524C6" w:rsidP="007524C6">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16.</w:t>
            </w:r>
          </w:p>
        </w:tc>
        <w:tc>
          <w:tcPr>
            <w:tcW w:w="4406" w:type="dxa"/>
            <w:shd w:val="clear" w:color="auto" w:fill="auto"/>
            <w:hideMark/>
          </w:tcPr>
          <w:p w14:paraId="467B3C04" w14:textId="77777777" w:rsidR="007524C6" w:rsidRPr="00F902D6" w:rsidRDefault="007524C6" w:rsidP="007524C6">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bCs/>
                <w:sz w:val="24"/>
                <w:szCs w:val="24"/>
                <w:lang w:val="lv-LV" w:eastAsia="lv-LV"/>
              </w:rPr>
              <w:t>Projekta aktualitāte citiem plānošanas reģioniem</w:t>
            </w:r>
            <w:r w:rsidRPr="00F902D6">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shd w:val="clear" w:color="auto" w:fill="auto"/>
          </w:tcPr>
          <w:p w14:paraId="00BA370E" w14:textId="53416050" w:rsidR="007524C6" w:rsidRPr="00ED02FC" w:rsidRDefault="007524C6" w:rsidP="007524C6">
            <w:pPr>
              <w:widowControl/>
              <w:spacing w:after="0" w:line="240" w:lineRule="auto"/>
              <w:jc w:val="both"/>
              <w:rPr>
                <w:rFonts w:ascii="Times New Roman" w:eastAsia="Times New Roman" w:hAnsi="Times New Roman"/>
                <w:sz w:val="24"/>
                <w:szCs w:val="24"/>
                <w:lang w:val="lv-LV" w:eastAsia="lv-LV"/>
              </w:rPr>
            </w:pPr>
            <w:r w:rsidRPr="001722A4">
              <w:rPr>
                <w:rFonts w:ascii="Times New Roman" w:eastAsia="Times New Roman" w:hAnsi="Times New Roman"/>
                <w:sz w:val="24"/>
                <w:szCs w:val="24"/>
                <w:lang w:val="lv-LV" w:eastAsia="lv-LV"/>
              </w:rPr>
              <w:t xml:space="preserve">Citi plānošanas reģioni tika informēti par šāda projekta koncepta izstrādi, partnerību, tika sniegts īss projekta apraksts. </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167D64A4" w14:textId="77777777" w:rsidR="007C2275" w:rsidRPr="00213263" w:rsidRDefault="007C2275" w:rsidP="007C2275">
      <w:pPr>
        <w:widowControl/>
        <w:spacing w:after="0" w:line="240" w:lineRule="auto"/>
        <w:rPr>
          <w:rFonts w:ascii="Times New Roman" w:eastAsia="Times New Roman" w:hAnsi="Times New Roman"/>
          <w:sz w:val="24"/>
          <w:szCs w:val="24"/>
          <w:lang w:val="lv-LV" w:eastAsia="lv-LV"/>
        </w:rPr>
      </w:pPr>
      <w:r w:rsidRPr="00213263">
        <w:rPr>
          <w:rFonts w:ascii="Times New Roman" w:eastAsia="Times New Roman" w:hAnsi="Times New Roman"/>
          <w:sz w:val="24"/>
          <w:szCs w:val="24"/>
          <w:lang w:val="lv-LV" w:eastAsia="lv-LV"/>
        </w:rPr>
        <w:t>Zemgales plānošanas reģiona</w:t>
      </w:r>
    </w:p>
    <w:p w14:paraId="638A9A27" w14:textId="77777777" w:rsidR="007C2275" w:rsidRPr="00213263" w:rsidRDefault="007C2275" w:rsidP="007C2275">
      <w:pPr>
        <w:widowControl/>
        <w:spacing w:after="0" w:line="240" w:lineRule="auto"/>
        <w:rPr>
          <w:rFonts w:ascii="Times New Roman" w:eastAsia="Times New Roman" w:hAnsi="Times New Roman"/>
          <w:sz w:val="24"/>
          <w:szCs w:val="24"/>
          <w:lang w:val="lv-LV" w:eastAsia="lv-LV"/>
        </w:rPr>
      </w:pPr>
      <w:r w:rsidRPr="00213263">
        <w:rPr>
          <w:rFonts w:ascii="Times New Roman" w:eastAsia="Times New Roman" w:hAnsi="Times New Roman"/>
          <w:sz w:val="24"/>
          <w:szCs w:val="24"/>
          <w:lang w:val="lv-LV" w:eastAsia="lv-LV"/>
        </w:rPr>
        <w:t>Izpilddirektors</w:t>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t>V.VEIPS</w:t>
      </w:r>
    </w:p>
    <w:p w14:paraId="1F49A543" w14:textId="3EB73BC9" w:rsidR="00BC40E0" w:rsidRPr="004F24A6" w:rsidRDefault="00DD7B26" w:rsidP="00A43B0B">
      <w:pPr>
        <w:widowControl/>
        <w:spacing w:after="0" w:line="240" w:lineRule="auto"/>
        <w:ind w:left="-709"/>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ab/>
      </w:r>
      <w:r w:rsidRPr="004F24A6">
        <w:rPr>
          <w:rFonts w:ascii="Times New Roman" w:eastAsia="Times New Roman" w:hAnsi="Times New Roman"/>
          <w:sz w:val="24"/>
          <w:szCs w:val="24"/>
          <w:lang w:val="lv-LV" w:eastAsia="lv-LV"/>
        </w:rPr>
        <w:tab/>
      </w:r>
      <w:r w:rsidRPr="004F24A6">
        <w:rPr>
          <w:rFonts w:ascii="Times New Roman" w:eastAsia="Times New Roman" w:hAnsi="Times New Roman"/>
          <w:sz w:val="24"/>
          <w:szCs w:val="24"/>
          <w:lang w:val="lv-LV" w:eastAsia="lv-LV"/>
        </w:rPr>
        <w:tab/>
        <w:t xml:space="preserve">  </w:t>
      </w:r>
    </w:p>
    <w:p w14:paraId="6755C285" w14:textId="77777777" w:rsidR="00BC40E0" w:rsidRPr="004F24A6" w:rsidRDefault="00BC40E0" w:rsidP="00A43B0B">
      <w:pPr>
        <w:widowControl/>
        <w:spacing w:after="0" w:line="240" w:lineRule="auto"/>
        <w:ind w:left="-709"/>
        <w:rPr>
          <w:rFonts w:ascii="Times New Roman" w:eastAsia="Times New Roman" w:hAnsi="Times New Roman"/>
          <w:sz w:val="24"/>
          <w:szCs w:val="24"/>
          <w:lang w:val="lv-LV" w:eastAsia="lv-LV"/>
        </w:rPr>
      </w:pPr>
    </w:p>
    <w:p w14:paraId="60145795" w14:textId="6C8D8EA8" w:rsidR="00BC40E0" w:rsidRPr="004F24A6" w:rsidRDefault="00DD7B26" w:rsidP="00A43B0B">
      <w:pPr>
        <w:widowControl/>
        <w:spacing w:after="0" w:line="240" w:lineRule="auto"/>
        <w:ind w:left="-709"/>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ab/>
      </w:r>
    </w:p>
    <w:p w14:paraId="48A94466" w14:textId="77777777" w:rsidR="00F06AFF" w:rsidRPr="00EF2E2C" w:rsidRDefault="00F06AFF">
      <w:pPr>
        <w:rPr>
          <w:sz w:val="20"/>
          <w:szCs w:val="20"/>
        </w:rPr>
      </w:pPr>
    </w:p>
    <w:sectPr w:rsidR="00F06AFF" w:rsidRPr="00EF2E2C"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9CFAD" w14:textId="77777777" w:rsidR="00AB3796" w:rsidRDefault="00AB3796">
      <w:pPr>
        <w:spacing w:after="0" w:line="240" w:lineRule="auto"/>
      </w:pPr>
      <w:r>
        <w:separator/>
      </w:r>
    </w:p>
  </w:endnote>
  <w:endnote w:type="continuationSeparator" w:id="0">
    <w:p w14:paraId="041D2A4A" w14:textId="77777777" w:rsidR="00AB3796" w:rsidRDefault="00AB3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767EA" w14:textId="77777777" w:rsidR="00AB3796" w:rsidRDefault="00AB3796">
      <w:pPr>
        <w:spacing w:after="0" w:line="240" w:lineRule="auto"/>
      </w:pPr>
      <w:r>
        <w:separator/>
      </w:r>
    </w:p>
  </w:footnote>
  <w:footnote w:type="continuationSeparator" w:id="0">
    <w:p w14:paraId="2B8439A2" w14:textId="77777777" w:rsidR="00AB3796" w:rsidRDefault="00AB37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0BD5299A"/>
    <w:multiLevelType w:val="hybridMultilevel"/>
    <w:tmpl w:val="6DAE21E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2AF0915"/>
    <w:multiLevelType w:val="hybridMultilevel"/>
    <w:tmpl w:val="1E3C2F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7E5312"/>
    <w:multiLevelType w:val="hybridMultilevel"/>
    <w:tmpl w:val="8362D7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A2950FA"/>
    <w:multiLevelType w:val="hybridMultilevel"/>
    <w:tmpl w:val="1F92A0D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56F3CDC"/>
    <w:multiLevelType w:val="hybridMultilevel"/>
    <w:tmpl w:val="E542C5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B1C320C"/>
    <w:multiLevelType w:val="hybridMultilevel"/>
    <w:tmpl w:val="E542C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E97DAD"/>
    <w:multiLevelType w:val="hybridMultilevel"/>
    <w:tmpl w:val="E542C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BDD7AF9"/>
    <w:multiLevelType w:val="multilevel"/>
    <w:tmpl w:val="E018860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BA1348D"/>
    <w:multiLevelType w:val="hybridMultilevel"/>
    <w:tmpl w:val="E542C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33831032">
    <w:abstractNumId w:val="0"/>
  </w:num>
  <w:num w:numId="2" w16cid:durableId="775098143">
    <w:abstractNumId w:val="3"/>
  </w:num>
  <w:num w:numId="3" w16cid:durableId="15349686">
    <w:abstractNumId w:val="8"/>
  </w:num>
  <w:num w:numId="4" w16cid:durableId="51663029">
    <w:abstractNumId w:val="5"/>
  </w:num>
  <w:num w:numId="5" w16cid:durableId="896552298">
    <w:abstractNumId w:val="7"/>
  </w:num>
  <w:num w:numId="6" w16cid:durableId="776484869">
    <w:abstractNumId w:val="6"/>
  </w:num>
  <w:num w:numId="7" w16cid:durableId="1042898020">
    <w:abstractNumId w:val="9"/>
  </w:num>
  <w:num w:numId="8" w16cid:durableId="81612838">
    <w:abstractNumId w:val="2"/>
  </w:num>
  <w:num w:numId="9" w16cid:durableId="23331236">
    <w:abstractNumId w:val="4"/>
  </w:num>
  <w:num w:numId="10" w16cid:durableId="743992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A3970"/>
    <w:rsid w:val="000E5064"/>
    <w:rsid w:val="0012474F"/>
    <w:rsid w:val="001410E5"/>
    <w:rsid w:val="00147658"/>
    <w:rsid w:val="001B18E3"/>
    <w:rsid w:val="001C42E3"/>
    <w:rsid w:val="001D7D7E"/>
    <w:rsid w:val="00212D2D"/>
    <w:rsid w:val="00214E77"/>
    <w:rsid w:val="002B5F49"/>
    <w:rsid w:val="00350E9F"/>
    <w:rsid w:val="0035292E"/>
    <w:rsid w:val="003573D3"/>
    <w:rsid w:val="003B2500"/>
    <w:rsid w:val="003D3BCC"/>
    <w:rsid w:val="003F6F02"/>
    <w:rsid w:val="004132A8"/>
    <w:rsid w:val="00461639"/>
    <w:rsid w:val="00470802"/>
    <w:rsid w:val="00470D19"/>
    <w:rsid w:val="0048297D"/>
    <w:rsid w:val="00485375"/>
    <w:rsid w:val="00496376"/>
    <w:rsid w:val="004A2455"/>
    <w:rsid w:val="004F24A6"/>
    <w:rsid w:val="00550997"/>
    <w:rsid w:val="005A49D1"/>
    <w:rsid w:val="005D0D5B"/>
    <w:rsid w:val="005D3BBB"/>
    <w:rsid w:val="005E1FA6"/>
    <w:rsid w:val="005E6DE7"/>
    <w:rsid w:val="006004EB"/>
    <w:rsid w:val="006249A9"/>
    <w:rsid w:val="00650C14"/>
    <w:rsid w:val="00693274"/>
    <w:rsid w:val="00696209"/>
    <w:rsid w:val="00697D88"/>
    <w:rsid w:val="006B6F24"/>
    <w:rsid w:val="007261BB"/>
    <w:rsid w:val="0075095B"/>
    <w:rsid w:val="007524C6"/>
    <w:rsid w:val="00752CE5"/>
    <w:rsid w:val="00770924"/>
    <w:rsid w:val="007A443C"/>
    <w:rsid w:val="007B3A00"/>
    <w:rsid w:val="007C2275"/>
    <w:rsid w:val="007E024A"/>
    <w:rsid w:val="00802F30"/>
    <w:rsid w:val="00843A26"/>
    <w:rsid w:val="00851697"/>
    <w:rsid w:val="0087011B"/>
    <w:rsid w:val="008F3915"/>
    <w:rsid w:val="009259AC"/>
    <w:rsid w:val="00946B19"/>
    <w:rsid w:val="009525EC"/>
    <w:rsid w:val="00952770"/>
    <w:rsid w:val="00970EBE"/>
    <w:rsid w:val="009712EF"/>
    <w:rsid w:val="00993CCB"/>
    <w:rsid w:val="009A7B39"/>
    <w:rsid w:val="009B2B8B"/>
    <w:rsid w:val="009D496D"/>
    <w:rsid w:val="009D54C8"/>
    <w:rsid w:val="009E7EC0"/>
    <w:rsid w:val="00A12FE6"/>
    <w:rsid w:val="00A13D12"/>
    <w:rsid w:val="00A35CAF"/>
    <w:rsid w:val="00A43B0B"/>
    <w:rsid w:val="00AA1767"/>
    <w:rsid w:val="00AA4F17"/>
    <w:rsid w:val="00AB3796"/>
    <w:rsid w:val="00B067B2"/>
    <w:rsid w:val="00B14EFA"/>
    <w:rsid w:val="00B63CD5"/>
    <w:rsid w:val="00B73AA6"/>
    <w:rsid w:val="00B749D0"/>
    <w:rsid w:val="00BA5A35"/>
    <w:rsid w:val="00BC40E0"/>
    <w:rsid w:val="00BD01E2"/>
    <w:rsid w:val="00C13351"/>
    <w:rsid w:val="00C47FB7"/>
    <w:rsid w:val="00C661B4"/>
    <w:rsid w:val="00C73FA7"/>
    <w:rsid w:val="00C74911"/>
    <w:rsid w:val="00CA5DFF"/>
    <w:rsid w:val="00CC4ED8"/>
    <w:rsid w:val="00CC69FE"/>
    <w:rsid w:val="00CE176A"/>
    <w:rsid w:val="00D440E9"/>
    <w:rsid w:val="00D5786F"/>
    <w:rsid w:val="00D651FD"/>
    <w:rsid w:val="00D66037"/>
    <w:rsid w:val="00D700A4"/>
    <w:rsid w:val="00DA4264"/>
    <w:rsid w:val="00DB07E4"/>
    <w:rsid w:val="00DB0C79"/>
    <w:rsid w:val="00DC42BC"/>
    <w:rsid w:val="00DD7B26"/>
    <w:rsid w:val="00DE5865"/>
    <w:rsid w:val="00E07372"/>
    <w:rsid w:val="00E73CAA"/>
    <w:rsid w:val="00E765AA"/>
    <w:rsid w:val="00EA09C9"/>
    <w:rsid w:val="00EA3A45"/>
    <w:rsid w:val="00ED02FC"/>
    <w:rsid w:val="00EF2E2C"/>
    <w:rsid w:val="00F06AFF"/>
    <w:rsid w:val="00F11BBA"/>
    <w:rsid w:val="00F71B77"/>
    <w:rsid w:val="00F902D6"/>
    <w:rsid w:val="00FB61E8"/>
    <w:rsid w:val="00FE7F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basedOn w:val="Parasts"/>
    <w:uiPriority w:val="34"/>
    <w:qFormat/>
    <w:rsid w:val="00C47FB7"/>
    <w:pPr>
      <w:ind w:left="720"/>
      <w:contextualSpacing/>
    </w:pPr>
  </w:style>
  <w:style w:type="character" w:styleId="Hipersaite">
    <w:name w:val="Hyperlink"/>
    <w:basedOn w:val="Noklusjumarindkopasfonts"/>
    <w:uiPriority w:val="99"/>
    <w:unhideWhenUsed/>
    <w:rsid w:val="00550997"/>
    <w:rPr>
      <w:color w:val="0563C1" w:themeColor="hyperlink"/>
      <w:u w:val="single"/>
    </w:rPr>
  </w:style>
  <w:style w:type="character" w:styleId="Neatrisintapieminana">
    <w:name w:val="Unresolved Mention"/>
    <w:basedOn w:val="Noklusjumarindkopasfonts"/>
    <w:uiPriority w:val="99"/>
    <w:semiHidden/>
    <w:unhideWhenUsed/>
    <w:rsid w:val="00550997"/>
    <w:rPr>
      <w:color w:val="605E5C"/>
      <w:shd w:val="clear" w:color="auto" w:fill="E1DFDD"/>
    </w:rPr>
  </w:style>
  <w:style w:type="character" w:styleId="Izmantotahipersaite">
    <w:name w:val="FollowedHyperlink"/>
    <w:basedOn w:val="Noklusjumarindkopasfonts"/>
    <w:uiPriority w:val="99"/>
    <w:semiHidden/>
    <w:unhideWhenUsed/>
    <w:rsid w:val="008F39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422246">
      <w:bodyDiv w:val="1"/>
      <w:marLeft w:val="0"/>
      <w:marRight w:val="0"/>
      <w:marTop w:val="0"/>
      <w:marBottom w:val="0"/>
      <w:divBdr>
        <w:top w:val="none" w:sz="0" w:space="0" w:color="auto"/>
        <w:left w:val="none" w:sz="0" w:space="0" w:color="auto"/>
        <w:bottom w:val="none" w:sz="0" w:space="0" w:color="auto"/>
        <w:right w:val="none" w:sz="0" w:space="0" w:color="auto"/>
      </w:divBdr>
    </w:div>
    <w:div w:id="943342647">
      <w:bodyDiv w:val="1"/>
      <w:marLeft w:val="0"/>
      <w:marRight w:val="0"/>
      <w:marTop w:val="0"/>
      <w:marBottom w:val="0"/>
      <w:divBdr>
        <w:top w:val="none" w:sz="0" w:space="0" w:color="auto"/>
        <w:left w:val="none" w:sz="0" w:space="0" w:color="auto"/>
        <w:bottom w:val="none" w:sz="0" w:space="0" w:color="auto"/>
        <w:right w:val="none" w:sz="0" w:space="0" w:color="auto"/>
      </w:divBdr>
    </w:div>
    <w:div w:id="1429421088">
      <w:bodyDiv w:val="1"/>
      <w:marLeft w:val="0"/>
      <w:marRight w:val="0"/>
      <w:marTop w:val="0"/>
      <w:marBottom w:val="0"/>
      <w:divBdr>
        <w:top w:val="none" w:sz="0" w:space="0" w:color="auto"/>
        <w:left w:val="none" w:sz="0" w:space="0" w:color="auto"/>
        <w:bottom w:val="none" w:sz="0" w:space="0" w:color="auto"/>
        <w:right w:val="none" w:sz="0" w:space="0" w:color="auto"/>
      </w:divBdr>
    </w:div>
    <w:div w:id="210822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rasmus-plus.ec.europa.eu/programme-guide/part-b/key-action-2/centres-vocational-excell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1748</Words>
  <Characters>9970</Characters>
  <Application>Microsoft Office Word</Application>
  <DocSecurity>0</DocSecurity>
  <Lines>83</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cp:lastPrinted>2025-05-26T11:59:00Z</cp:lastPrinted>
  <dcterms:created xsi:type="dcterms:W3CDTF">2025-05-26T12:01:00Z</dcterms:created>
  <dcterms:modified xsi:type="dcterms:W3CDTF">2025-05-26T12:01:00Z</dcterms:modified>
</cp:coreProperties>
</file>